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4189E92" w:rsidR="00773F15" w:rsidRPr="00102486" w:rsidRDefault="00773F15" w:rsidP="00ED3C86">
      <w:pPr>
        <w:pStyle w:val="3GPPHeader"/>
        <w:tabs>
          <w:tab w:val="left" w:pos="3381"/>
        </w:tabs>
        <w:spacing w:after="0"/>
        <w:rPr>
          <w:sz w:val="32"/>
          <w:szCs w:val="32"/>
          <w:lang w:val="en-US" w:eastAsia="ko-KR"/>
        </w:rPr>
      </w:pPr>
      <w:r w:rsidRPr="00102486">
        <w:rPr>
          <w:lang w:val="en-US"/>
        </w:rPr>
        <w:t>3GPP TSG-RAN WG</w:t>
      </w:r>
      <w:r w:rsidR="00A6072D" w:rsidRPr="00102486">
        <w:rPr>
          <w:lang w:val="en-US"/>
        </w:rPr>
        <w:t>1</w:t>
      </w:r>
      <w:r w:rsidRPr="00102486">
        <w:rPr>
          <w:lang w:val="en-US"/>
        </w:rPr>
        <w:t xml:space="preserve"> #</w:t>
      </w:r>
      <w:r w:rsidR="00455336" w:rsidRPr="00102486">
        <w:rPr>
          <w:lang w:val="en-US"/>
        </w:rPr>
        <w:t>1</w:t>
      </w:r>
      <w:r w:rsidR="00A6072D" w:rsidRPr="00102486">
        <w:rPr>
          <w:lang w:val="en-US"/>
        </w:rPr>
        <w:t>2</w:t>
      </w:r>
      <w:r w:rsidR="00ED3C86" w:rsidRPr="00102486">
        <w:rPr>
          <w:lang w:val="en-US"/>
        </w:rPr>
        <w:t>4</w:t>
      </w:r>
      <w:r w:rsidRPr="00102486">
        <w:rPr>
          <w:lang w:val="en-US"/>
        </w:rPr>
        <w:tab/>
      </w:r>
      <w:r w:rsidR="00ED3C86" w:rsidRPr="00102486">
        <w:rPr>
          <w:lang w:val="en-US"/>
        </w:rPr>
        <w:tab/>
      </w:r>
      <w:r w:rsidRPr="00102486">
        <w:rPr>
          <w:szCs w:val="24"/>
          <w:lang w:val="en-US"/>
        </w:rPr>
        <w:t>R</w:t>
      </w:r>
      <w:r w:rsidR="00EE066B" w:rsidRPr="00102486">
        <w:rPr>
          <w:szCs w:val="24"/>
          <w:lang w:val="en-US"/>
        </w:rPr>
        <w:t>1</w:t>
      </w:r>
      <w:r w:rsidRPr="00102486">
        <w:rPr>
          <w:szCs w:val="24"/>
          <w:lang w:val="en-US"/>
        </w:rPr>
        <w:t>-</w:t>
      </w:r>
      <w:r w:rsidR="00242B52" w:rsidRPr="00102486">
        <w:rPr>
          <w:szCs w:val="24"/>
          <w:lang w:val="en-US"/>
        </w:rPr>
        <w:t>2</w:t>
      </w:r>
      <w:r w:rsidR="00ED3C86" w:rsidRPr="00102486">
        <w:rPr>
          <w:szCs w:val="24"/>
          <w:lang w:val="en-US"/>
        </w:rPr>
        <w:t>6</w:t>
      </w:r>
      <w:r w:rsidR="00B55CF5" w:rsidRPr="00102486">
        <w:rPr>
          <w:szCs w:val="24"/>
          <w:lang w:val="en-US"/>
        </w:rPr>
        <w:t>00809</w:t>
      </w:r>
    </w:p>
    <w:p w14:paraId="5A63E400" w14:textId="1B714D5C" w:rsidR="00773F15" w:rsidRPr="00616C8E" w:rsidRDefault="00ED3C86" w:rsidP="00773F15">
      <w:pPr>
        <w:pStyle w:val="3GPPHeader"/>
        <w:rPr>
          <w:lang w:val="en-US"/>
        </w:rPr>
      </w:pPr>
      <w:r>
        <w:rPr>
          <w:lang w:val="en-US"/>
        </w:rPr>
        <w:t>Gothenburg, SE, Feb. 9</w:t>
      </w:r>
      <w:r w:rsidRPr="00ED3C86">
        <w:rPr>
          <w:vertAlign w:val="superscript"/>
          <w:lang w:val="en-US"/>
        </w:rPr>
        <w:t>th</w:t>
      </w:r>
      <w:r>
        <w:rPr>
          <w:lang w:val="en-US"/>
        </w:rPr>
        <w:t xml:space="preserve"> – 13</w:t>
      </w:r>
      <w:r w:rsidRPr="00ED3C86">
        <w:rPr>
          <w:vertAlign w:val="superscript"/>
          <w:lang w:val="en-US"/>
        </w:rPr>
        <w:t>th</w:t>
      </w:r>
      <w:r w:rsidR="00FC370A" w:rsidRPr="00FC370A">
        <w:rPr>
          <w:lang w:val="en-US"/>
        </w:rPr>
        <w:t>, 202</w:t>
      </w:r>
      <w:r>
        <w:rPr>
          <w:lang w:val="en-US"/>
        </w:rPr>
        <w:t>6</w:t>
      </w:r>
    </w:p>
    <w:p w14:paraId="452EB362" w14:textId="6B4A3241"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46247F">
        <w:rPr>
          <w:rFonts w:ascii="Times New Roman" w:hAnsi="Times New Roman"/>
          <w:b/>
          <w:bCs/>
          <w:sz w:val="24"/>
          <w:lang w:val="en-US"/>
        </w:rPr>
        <w:t>10</w:t>
      </w:r>
      <w:r w:rsidR="007C5CCB">
        <w:rPr>
          <w:rFonts w:ascii="Times New Roman" w:hAnsi="Times New Roman"/>
          <w:b/>
          <w:bCs/>
          <w:sz w:val="24"/>
          <w:lang w:val="en-US"/>
        </w:rPr>
        <w:t>.</w:t>
      </w:r>
      <w:r w:rsidR="0046247F">
        <w:rPr>
          <w:rFonts w:ascii="Times New Roman" w:hAnsi="Times New Roman"/>
          <w:b/>
          <w:bCs/>
          <w:sz w:val="24"/>
          <w:lang w:val="en-US"/>
        </w:rPr>
        <w:t>5</w:t>
      </w:r>
      <w:r w:rsidR="007C5CCB">
        <w:rPr>
          <w:rFonts w:ascii="Times New Roman" w:hAnsi="Times New Roman"/>
          <w:b/>
          <w:bCs/>
          <w:sz w:val="24"/>
          <w:lang w:val="en-US"/>
        </w:rPr>
        <w:t>.</w:t>
      </w:r>
      <w:r w:rsidR="0046247F">
        <w:rPr>
          <w:rFonts w:ascii="Times New Roman" w:hAnsi="Times New Roman"/>
          <w:b/>
          <w:bCs/>
          <w:sz w:val="24"/>
          <w:lang w:val="en-US"/>
        </w:rPr>
        <w:t>0</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r>
      <w:proofErr w:type="spellStart"/>
      <w:r w:rsidRPr="00CC2159">
        <w:rPr>
          <w:b/>
          <w:bCs/>
          <w:sz w:val="24"/>
          <w:lang w:val="en-US"/>
        </w:rPr>
        <w:t>InterDigital</w:t>
      </w:r>
      <w:proofErr w:type="spellEnd"/>
      <w:r w:rsidRPr="00CC2159">
        <w:rPr>
          <w:b/>
          <w:bCs/>
          <w:sz w:val="24"/>
          <w:lang w:val="en-US"/>
        </w:rPr>
        <w:t>, Inc.</w:t>
      </w:r>
    </w:p>
    <w:p w14:paraId="64966197" w14:textId="310EF964"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6247F">
        <w:rPr>
          <w:b/>
          <w:bCs/>
          <w:sz w:val="24"/>
          <w:lang w:val="en-US"/>
        </w:rPr>
        <w:t>General aspects and framework for 6GR</w:t>
      </w:r>
    </w:p>
    <w:p w14:paraId="06136B5C" w14:textId="7140C2BF"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46247F">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0DAA891" w14:textId="77777777" w:rsidR="0036010F" w:rsidRDefault="00C82E32" w:rsidP="0036010F">
      <w:r w:rsidRPr="0033195C">
        <w:t>RAN approved a new SID on 6G Radio at RAN#108 [1]. As indicated in the SID, the development of 6G Radio is needed to meet a range of future use cases requiring extreme performance, flexibility and scalability. RAN also initiated study on RAN requirements [2][3]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15FB56C4" w14:textId="392D7B29" w:rsidR="00C82E32" w:rsidRPr="0033195C" w:rsidRDefault="00C82E32" w:rsidP="0036010F">
      <w:r w:rsidRPr="0033195C">
        <w:t>The SID also emphasizes some key requirements and principles that should guide the design of the new system from the start. At a high-level, the requirements can be summarized as follows:</w:t>
      </w:r>
    </w:p>
    <w:p w14:paraId="663C6A74" w14:textId="6FE15174" w:rsidR="00C82E32" w:rsidRPr="0033195C" w:rsidRDefault="00C82E32" w:rsidP="006B0E23">
      <w:pPr>
        <w:pStyle w:val="ListParagraph"/>
        <w:numPr>
          <w:ilvl w:val="0"/>
          <w:numId w:val="13"/>
        </w:numPr>
        <w:jc w:val="both"/>
        <w:rPr>
          <w:lang w:val="en-GB"/>
        </w:rPr>
      </w:pPr>
      <w:r w:rsidRPr="0033195C">
        <w:rPr>
          <w:lang w:val="en-GB"/>
        </w:rPr>
        <w:t>Support new and expanded usage scenarios</w:t>
      </w:r>
    </w:p>
    <w:p w14:paraId="36CCC865" w14:textId="13744209" w:rsidR="00C82E32" w:rsidRPr="0033195C" w:rsidRDefault="00C82E32" w:rsidP="006B0E23">
      <w:pPr>
        <w:pStyle w:val="ListParagraph"/>
        <w:numPr>
          <w:ilvl w:val="0"/>
          <w:numId w:val="13"/>
        </w:numPr>
        <w:jc w:val="both"/>
        <w:rPr>
          <w:lang w:val="en-GB"/>
        </w:rPr>
      </w:pPr>
      <w:r w:rsidRPr="0033195C">
        <w:rPr>
          <w:lang w:val="en-GB"/>
        </w:rPr>
        <w:t>Enhance performance from user and system perspective</w:t>
      </w:r>
    </w:p>
    <w:p w14:paraId="5340954C" w14:textId="77777777" w:rsidR="0036010F" w:rsidRDefault="00C82E32" w:rsidP="0033195C">
      <w:pPr>
        <w:pStyle w:val="ListParagraph"/>
        <w:numPr>
          <w:ilvl w:val="0"/>
          <w:numId w:val="13"/>
        </w:numPr>
        <w:jc w:val="both"/>
        <w:rPr>
          <w:lang w:val="en-GB"/>
        </w:rPr>
      </w:pPr>
      <w:r w:rsidRPr="0033195C">
        <w:rPr>
          <w:lang w:val="en-GB"/>
        </w:rPr>
        <w:t>CAPEX / OPEX reduction, including smooth migration from 5G</w:t>
      </w:r>
    </w:p>
    <w:p w14:paraId="3B715A2D" w14:textId="77777777" w:rsidR="0036010F" w:rsidRDefault="0036010F" w:rsidP="0036010F"/>
    <w:p w14:paraId="00E995B1" w14:textId="77B37A8D" w:rsidR="00C82E32" w:rsidRPr="0036010F" w:rsidRDefault="00C82E32" w:rsidP="0036010F">
      <w:r w:rsidRPr="0033195C">
        <w:t>To achieve these requirements, 3GPP is to design 6GR with the following guiding principles:</w:t>
      </w:r>
    </w:p>
    <w:p w14:paraId="1C2055E9" w14:textId="3B172F1A" w:rsidR="00C82E32" w:rsidRPr="0033195C" w:rsidRDefault="00C82E32" w:rsidP="006B0E23">
      <w:pPr>
        <w:pStyle w:val="ListParagraph"/>
        <w:numPr>
          <w:ilvl w:val="0"/>
          <w:numId w:val="13"/>
        </w:numPr>
        <w:jc w:val="both"/>
        <w:rPr>
          <w:lang w:val="en-GB"/>
        </w:rPr>
      </w:pPr>
      <w:r w:rsidRPr="0033195C">
        <w:rPr>
          <w:lang w:val="en-GB"/>
        </w:rPr>
        <w:t>Focus on energy efficiency for NW and device</w:t>
      </w:r>
    </w:p>
    <w:p w14:paraId="1F8C7E60" w14:textId="7CE774CC" w:rsidR="00C82E32" w:rsidRPr="0033195C" w:rsidRDefault="00C82E32" w:rsidP="006B0E23">
      <w:pPr>
        <w:pStyle w:val="ListParagraph"/>
        <w:numPr>
          <w:ilvl w:val="0"/>
          <w:numId w:val="13"/>
        </w:numPr>
        <w:jc w:val="both"/>
        <w:rPr>
          <w:lang w:val="en-GB"/>
        </w:rPr>
      </w:pPr>
      <w:r w:rsidRPr="0033195C">
        <w:rPr>
          <w:lang w:val="en-GB"/>
        </w:rPr>
        <w:t>Support enhanced spectral efficiency</w:t>
      </w:r>
    </w:p>
    <w:p w14:paraId="6BD8E6BA" w14:textId="6E58FF6E" w:rsidR="00C82E32" w:rsidRPr="0033195C" w:rsidRDefault="00C82E32" w:rsidP="006B0E23">
      <w:pPr>
        <w:pStyle w:val="ListParagraph"/>
        <w:numPr>
          <w:ilvl w:val="0"/>
          <w:numId w:val="13"/>
        </w:numPr>
        <w:jc w:val="both"/>
        <w:rPr>
          <w:lang w:val="en-GB"/>
        </w:rPr>
      </w:pPr>
      <w:r w:rsidRPr="0033195C">
        <w:rPr>
          <w:lang w:val="en-GB"/>
        </w:rPr>
        <w:t>Enable wider bandwidth and improve support for diverse spectrum allocations</w:t>
      </w:r>
    </w:p>
    <w:p w14:paraId="7B185874" w14:textId="6C409801" w:rsidR="00C82E32" w:rsidRPr="0033195C" w:rsidRDefault="00C82E32" w:rsidP="006B0E23">
      <w:pPr>
        <w:pStyle w:val="ListParagraph"/>
        <w:numPr>
          <w:ilvl w:val="0"/>
          <w:numId w:val="13"/>
        </w:numPr>
        <w:jc w:val="both"/>
        <w:rPr>
          <w:lang w:val="en-GB"/>
        </w:rPr>
      </w:pPr>
      <w:r w:rsidRPr="0033195C">
        <w:rPr>
          <w:lang w:val="en-GB"/>
        </w:rPr>
        <w:t>Enable scalable and forward compatible design for diverse device types</w:t>
      </w:r>
    </w:p>
    <w:p w14:paraId="70064B81" w14:textId="750785D6" w:rsidR="00C82E32" w:rsidRPr="0033195C" w:rsidRDefault="00C82E32" w:rsidP="006B0E23">
      <w:pPr>
        <w:pStyle w:val="ListParagraph"/>
        <w:numPr>
          <w:ilvl w:val="0"/>
          <w:numId w:val="13"/>
        </w:numPr>
        <w:jc w:val="both"/>
        <w:rPr>
          <w:lang w:val="en-GB"/>
        </w:rPr>
      </w:pPr>
      <w:r w:rsidRPr="0033195C">
        <w:rPr>
          <w:lang w:val="en-GB"/>
        </w:rPr>
        <w:t>Common radio design to meet vertical needs (mobility broadband high priority)</w:t>
      </w:r>
    </w:p>
    <w:p w14:paraId="3C8B8D53" w14:textId="562BCFDD" w:rsidR="00C82E32" w:rsidRPr="0033195C" w:rsidRDefault="00C82E32" w:rsidP="006B0E23">
      <w:pPr>
        <w:pStyle w:val="ListParagraph"/>
        <w:numPr>
          <w:ilvl w:val="0"/>
          <w:numId w:val="13"/>
        </w:numPr>
        <w:jc w:val="both"/>
        <w:rPr>
          <w:lang w:val="en-GB"/>
        </w:rPr>
      </w:pPr>
      <w:r w:rsidRPr="0033195C">
        <w:rPr>
          <w:lang w:val="en-GB"/>
        </w:rPr>
        <w:t>Enhanced overall coverage (UL), enabling 7 GHz operation with same site grid as 3.5 GHz</w:t>
      </w:r>
    </w:p>
    <w:p w14:paraId="50B96D90" w14:textId="4170BDE8" w:rsidR="00C82E32" w:rsidRPr="0033195C" w:rsidRDefault="00C82E32" w:rsidP="006B0E23">
      <w:pPr>
        <w:pStyle w:val="ListParagraph"/>
        <w:numPr>
          <w:ilvl w:val="0"/>
          <w:numId w:val="13"/>
        </w:numPr>
        <w:jc w:val="both"/>
        <w:rPr>
          <w:lang w:val="en-GB"/>
        </w:rPr>
      </w:pPr>
      <w:r w:rsidRPr="0033195C">
        <w:rPr>
          <w:lang w:val="en-GB"/>
        </w:rPr>
        <w:t>Harmonized TN/NTN</w:t>
      </w:r>
    </w:p>
    <w:p w14:paraId="74AD00EE" w14:textId="2B66B2E0" w:rsidR="00C82E32" w:rsidRPr="0033195C" w:rsidRDefault="00C82E32" w:rsidP="006B0E23">
      <w:pPr>
        <w:pStyle w:val="ListParagraph"/>
        <w:numPr>
          <w:ilvl w:val="0"/>
          <w:numId w:val="13"/>
        </w:numPr>
        <w:jc w:val="both"/>
        <w:rPr>
          <w:lang w:val="en-GB"/>
        </w:rPr>
      </w:pPr>
      <w:r w:rsidRPr="0033195C">
        <w:rPr>
          <w:lang w:val="en-GB"/>
        </w:rPr>
        <w:t>Avoid excessive configurations/options/capabilities</w:t>
      </w:r>
    </w:p>
    <w:p w14:paraId="657FE42D" w14:textId="77777777" w:rsidR="0036010F" w:rsidRDefault="00E6538B" w:rsidP="00C82E32">
      <w:pPr>
        <w:spacing w:before="240"/>
      </w:pPr>
      <w:r w:rsidRPr="0033195C">
        <w:t>Over the last two quarters, RAN1 has mad</w:t>
      </w:r>
      <w:r w:rsidR="007569F2" w:rsidRPr="0033195C">
        <w:t xml:space="preserve">e progresses on </w:t>
      </w:r>
      <w:r w:rsidR="00911872" w:rsidRPr="0033195C">
        <w:t>high-level</w:t>
      </w:r>
      <w:r w:rsidR="007569F2" w:rsidRPr="0033195C">
        <w:t xml:space="preserve"> aspects</w:t>
      </w:r>
      <w:r w:rsidR="00911872" w:rsidRPr="0033195C">
        <w:t xml:space="preserve"> to consider</w:t>
      </w:r>
      <w:r w:rsidR="00AB5399" w:rsidRPr="0033195C">
        <w:t xml:space="preserve"> for 6GR system design including </w:t>
      </w:r>
      <w:r w:rsidR="00010086" w:rsidRPr="0033195C">
        <w:t xml:space="preserve">scalability for device types, sync signal structure, coverage, </w:t>
      </w:r>
      <w:r w:rsidR="0034116E" w:rsidRPr="0033195C">
        <w:t xml:space="preserve">minimum channel bandwidth, smallest maximum UE bandwidth, and </w:t>
      </w:r>
      <w:r w:rsidR="00B60499" w:rsidRPr="0033195C">
        <w:t>frame structure issues.</w:t>
      </w:r>
    </w:p>
    <w:p w14:paraId="2C099F93" w14:textId="58C7010B" w:rsidR="00C82E32" w:rsidRPr="0033195C" w:rsidRDefault="00C82E32" w:rsidP="00C82E32">
      <w:pPr>
        <w:spacing w:before="240"/>
      </w:pPr>
      <w:r w:rsidRPr="0033195C">
        <w:t>This contribution presents our views on the</w:t>
      </w:r>
      <w:r w:rsidR="00B60499" w:rsidRPr="0033195C">
        <w:t xml:space="preserve"> remaining issues for general design aspects </w:t>
      </w:r>
      <w:r w:rsidR="008D6A29" w:rsidRPr="0033195C">
        <w:t xml:space="preserve">as well as </w:t>
      </w:r>
      <w:r w:rsidR="0058628B" w:rsidRPr="0033195C">
        <w:t>frame structure.</w:t>
      </w:r>
    </w:p>
    <w:p w14:paraId="38E544A5" w14:textId="711BB186" w:rsidR="00773F15" w:rsidRPr="0066795B" w:rsidRDefault="00147361" w:rsidP="00773F15">
      <w:pPr>
        <w:pStyle w:val="Heading1"/>
        <w:pBdr>
          <w:top w:val="single" w:sz="12" w:space="5" w:color="auto"/>
        </w:pBdr>
        <w:spacing w:after="120"/>
        <w:rPr>
          <w:sz w:val="32"/>
          <w:lang w:val="en-US"/>
        </w:rPr>
      </w:pPr>
      <w:r>
        <w:t xml:space="preserve">General </w:t>
      </w:r>
      <w:r w:rsidR="0066303D">
        <w:t>6GR design aspects</w:t>
      </w:r>
    </w:p>
    <w:p w14:paraId="4FD957BA" w14:textId="6CF226E0" w:rsidR="00097667" w:rsidRPr="00097667" w:rsidRDefault="00B03293" w:rsidP="007A5180">
      <w:pPr>
        <w:pStyle w:val="Heading2"/>
        <w:overflowPunct/>
        <w:autoSpaceDE/>
        <w:autoSpaceDN/>
        <w:adjustRightInd/>
        <w:textAlignment w:val="auto"/>
        <w:rPr>
          <w:rFonts w:eastAsia="Times New Roman"/>
          <w:u w:val="single"/>
          <w:lang w:eastAsia="en-US"/>
        </w:rPr>
      </w:pPr>
      <w:r>
        <w:t>Scalable 6GR design</w:t>
      </w:r>
    </w:p>
    <w:p w14:paraId="610B2321" w14:textId="0A2741BB" w:rsidR="00240DAF" w:rsidRPr="003F4440" w:rsidRDefault="00240DAF" w:rsidP="00240DAF">
      <w:r w:rsidRPr="003F4440">
        <w:t>In RAN1#122</w:t>
      </w:r>
      <w:r w:rsidR="003D526E" w:rsidRPr="003F4440">
        <w:t xml:space="preserve"> and #123</w:t>
      </w:r>
      <w:r w:rsidRPr="003F4440">
        <w:t>, RAN1 reached following agreement related to scalable 6GR design.</w:t>
      </w:r>
    </w:p>
    <w:tbl>
      <w:tblPr>
        <w:tblStyle w:val="TableGrid"/>
        <w:tblW w:w="0" w:type="auto"/>
        <w:tblLook w:val="04A0" w:firstRow="1" w:lastRow="0" w:firstColumn="1" w:lastColumn="0" w:noHBand="0" w:noVBand="1"/>
      </w:tblPr>
      <w:tblGrid>
        <w:gridCol w:w="9350"/>
      </w:tblGrid>
      <w:tr w:rsidR="003F4440" w:rsidRPr="003F4440" w14:paraId="3C4040C8" w14:textId="77777777" w:rsidTr="00780FB2">
        <w:tc>
          <w:tcPr>
            <w:tcW w:w="9350" w:type="dxa"/>
          </w:tcPr>
          <w:p w14:paraId="034F9ABC" w14:textId="77777777" w:rsidR="00240DAF" w:rsidRPr="002814D9" w:rsidRDefault="00240DAF" w:rsidP="00780FB2">
            <w:pPr>
              <w:pStyle w:val="ListParagraph"/>
              <w:spacing w:line="252" w:lineRule="auto"/>
              <w:ind w:left="0"/>
              <w:contextualSpacing/>
              <w:jc w:val="both"/>
              <w:rPr>
                <w:rFonts w:eastAsia="DengXian"/>
                <w:highlight w:val="green"/>
                <w:lang w:eastAsia="zh-CN"/>
              </w:rPr>
            </w:pPr>
            <w:r w:rsidRPr="002814D9">
              <w:rPr>
                <w:rFonts w:eastAsia="DengXian"/>
                <w:highlight w:val="green"/>
                <w:lang w:eastAsia="zh-CN"/>
              </w:rPr>
              <w:t>Agreement</w:t>
            </w:r>
          </w:p>
          <w:p w14:paraId="1FEFC76F" w14:textId="77777777" w:rsidR="00240DAF" w:rsidRPr="002814D9" w:rsidRDefault="00240DAF" w:rsidP="00780FB2">
            <w:pPr>
              <w:pStyle w:val="ListParagraph"/>
              <w:spacing w:line="252" w:lineRule="auto"/>
              <w:ind w:left="0"/>
              <w:contextualSpacing/>
              <w:jc w:val="both"/>
            </w:pPr>
            <w:r w:rsidRPr="002814D9">
              <w:t>Study a scalable 6GR design for diverse device types</w:t>
            </w:r>
            <w:r w:rsidRPr="002814D9">
              <w:rPr>
                <w:rFonts w:eastAsia="DengXian"/>
                <w:lang w:eastAsia="zh-CN"/>
              </w:rPr>
              <w:t xml:space="preserve">, considering </w:t>
            </w:r>
            <w:r w:rsidRPr="002814D9">
              <w:t>aspects:</w:t>
            </w:r>
          </w:p>
          <w:p w14:paraId="4CC2BC73" w14:textId="77777777" w:rsidR="00240DAF" w:rsidRPr="002814D9" w:rsidRDefault="00240DAF" w:rsidP="006B0E23">
            <w:pPr>
              <w:pStyle w:val="ListParagraph"/>
              <w:numPr>
                <w:ilvl w:val="0"/>
                <w:numId w:val="14"/>
              </w:numPr>
              <w:spacing w:line="252" w:lineRule="auto"/>
              <w:contextualSpacing/>
              <w:jc w:val="both"/>
            </w:pPr>
            <w:r w:rsidRPr="002814D9">
              <w:rPr>
                <w:rFonts w:eastAsia="DengXian"/>
                <w:lang w:eastAsia="zh-CN"/>
              </w:rPr>
              <w:t xml:space="preserve">What should be </w:t>
            </w:r>
            <w:r w:rsidRPr="002814D9">
              <w:t>commonly applicable to all 6G device types</w:t>
            </w:r>
          </w:p>
          <w:p w14:paraId="6A1AEE6C" w14:textId="77777777" w:rsidR="00240DAF" w:rsidRPr="002814D9" w:rsidRDefault="00240DAF" w:rsidP="006B0E23">
            <w:pPr>
              <w:pStyle w:val="ListParagraph"/>
              <w:numPr>
                <w:ilvl w:val="0"/>
                <w:numId w:val="14"/>
              </w:numPr>
              <w:spacing w:line="252" w:lineRule="auto"/>
              <w:contextualSpacing/>
              <w:jc w:val="both"/>
              <w:rPr>
                <w:lang w:eastAsia="zh-CN"/>
              </w:rPr>
            </w:pPr>
            <w:r w:rsidRPr="002814D9">
              <w:t>FFS: add-on features dedicated to specific device types, if any</w:t>
            </w:r>
          </w:p>
          <w:p w14:paraId="7E0E90A2" w14:textId="77777777" w:rsidR="003F4440" w:rsidRPr="002814D9" w:rsidRDefault="003F4440" w:rsidP="003F4440">
            <w:pPr>
              <w:spacing w:line="252" w:lineRule="auto"/>
              <w:contextualSpacing/>
              <w:rPr>
                <w:szCs w:val="22"/>
              </w:rPr>
            </w:pPr>
          </w:p>
          <w:p w14:paraId="0FCF805B" w14:textId="77777777" w:rsidR="003F4440" w:rsidRPr="002814D9" w:rsidRDefault="003F4440" w:rsidP="003F4440">
            <w:pPr>
              <w:rPr>
                <w:rFonts w:eastAsiaTheme="minorEastAsia"/>
                <w:szCs w:val="22"/>
                <w:highlight w:val="green"/>
              </w:rPr>
            </w:pPr>
            <w:r w:rsidRPr="002814D9">
              <w:rPr>
                <w:rFonts w:eastAsia="Times New Roman" w:hint="eastAsia"/>
                <w:szCs w:val="22"/>
                <w:highlight w:val="green"/>
              </w:rPr>
              <w:t>Agreement</w:t>
            </w:r>
          </w:p>
          <w:p w14:paraId="267BCCF2" w14:textId="77777777" w:rsidR="003F4440" w:rsidRPr="002814D9" w:rsidRDefault="003F4440" w:rsidP="006B0E23">
            <w:pPr>
              <w:pStyle w:val="ListParagraph"/>
              <w:numPr>
                <w:ilvl w:val="0"/>
                <w:numId w:val="16"/>
              </w:numPr>
              <w:spacing w:line="252" w:lineRule="auto"/>
              <w:contextualSpacing/>
              <w:jc w:val="both"/>
            </w:pPr>
            <w:r w:rsidRPr="002814D9">
              <w:t xml:space="preserve">For scalable 6GR design for diverse device types, RAN1 </w:t>
            </w:r>
            <w:r w:rsidRPr="002814D9">
              <w:rPr>
                <w:rFonts w:eastAsiaTheme="minorEastAsia" w:hint="eastAsia"/>
                <w:lang w:eastAsia="zh-CN"/>
              </w:rPr>
              <w:t xml:space="preserve">can at least </w:t>
            </w:r>
            <w:r w:rsidRPr="002814D9">
              <w:t>consider</w:t>
            </w:r>
            <w:r w:rsidRPr="002814D9">
              <w:rPr>
                <w:rFonts w:eastAsiaTheme="minorEastAsia" w:hint="eastAsia"/>
                <w:lang w:eastAsia="zh-CN"/>
              </w:rPr>
              <w:t xml:space="preserve"> the following, targeting </w:t>
            </w:r>
            <w:r w:rsidRPr="002814D9">
              <w:t>applicable to all 6G device types</w:t>
            </w:r>
            <w:r w:rsidRPr="002814D9">
              <w:rPr>
                <w:rFonts w:eastAsiaTheme="minorEastAsia" w:hint="eastAsia"/>
                <w:lang w:eastAsia="zh-CN"/>
              </w:rPr>
              <w:t>,</w:t>
            </w:r>
          </w:p>
          <w:p w14:paraId="767227FE" w14:textId="77777777" w:rsidR="003F4440" w:rsidRPr="002814D9" w:rsidRDefault="003F4440" w:rsidP="006B0E23">
            <w:pPr>
              <w:pStyle w:val="ListParagraph"/>
              <w:numPr>
                <w:ilvl w:val="1"/>
                <w:numId w:val="16"/>
              </w:numPr>
              <w:spacing w:line="252" w:lineRule="auto"/>
              <w:contextualSpacing/>
              <w:jc w:val="both"/>
            </w:pPr>
            <w:r w:rsidRPr="002814D9">
              <w:t xml:space="preserve">Basic </w:t>
            </w:r>
            <w:r w:rsidRPr="002814D9">
              <w:rPr>
                <w:rFonts w:hint="eastAsia"/>
              </w:rPr>
              <w:t>i</w:t>
            </w:r>
            <w:r w:rsidRPr="002814D9">
              <w:t>nitial access procedures</w:t>
            </w:r>
            <w:r w:rsidRPr="002814D9">
              <w:rPr>
                <w:rFonts w:hint="eastAsia"/>
              </w:rPr>
              <w:t xml:space="preserve"> </w:t>
            </w:r>
            <w:r w:rsidRPr="002814D9">
              <w:t>from RAN1 perspective</w:t>
            </w:r>
          </w:p>
          <w:p w14:paraId="14753170" w14:textId="77777777" w:rsidR="003F4440" w:rsidRPr="002814D9" w:rsidRDefault="003F4440" w:rsidP="006B0E23">
            <w:pPr>
              <w:pStyle w:val="ListParagraph"/>
              <w:numPr>
                <w:ilvl w:val="1"/>
                <w:numId w:val="16"/>
              </w:numPr>
              <w:spacing w:line="252" w:lineRule="auto"/>
              <w:contextualSpacing/>
              <w:jc w:val="both"/>
            </w:pPr>
            <w:r w:rsidRPr="002814D9">
              <w:rPr>
                <w:rFonts w:eastAsiaTheme="minorEastAsia"/>
                <w:lang w:eastAsia="zh-CN"/>
              </w:rPr>
              <w:t>O</w:t>
            </w:r>
            <w:r w:rsidRPr="002814D9">
              <w:rPr>
                <w:rFonts w:eastAsiaTheme="minorEastAsia" w:hint="eastAsia"/>
                <w:lang w:eastAsia="zh-CN"/>
              </w:rPr>
              <w:t xml:space="preserve">ther </w:t>
            </w:r>
            <w:r w:rsidRPr="002814D9">
              <w:t>PHY features</w:t>
            </w:r>
            <w:r w:rsidRPr="002814D9">
              <w:rPr>
                <w:rFonts w:eastAsiaTheme="minorEastAsia" w:hint="eastAsia"/>
                <w:lang w:eastAsia="zh-CN"/>
              </w:rPr>
              <w:t xml:space="preserve"> after </w:t>
            </w:r>
            <w:r w:rsidRPr="002814D9">
              <w:rPr>
                <w:rFonts w:eastAsiaTheme="minorEastAsia"/>
                <w:lang w:eastAsia="zh-CN"/>
              </w:rPr>
              <w:t>initial</w:t>
            </w:r>
            <w:r w:rsidRPr="002814D9">
              <w:rPr>
                <w:rFonts w:eastAsiaTheme="minorEastAsia" w:hint="eastAsia"/>
                <w:lang w:eastAsia="zh-CN"/>
              </w:rPr>
              <w:t xml:space="preserve"> access procedure, e.g., </w:t>
            </w:r>
            <w:r w:rsidRPr="002814D9">
              <w:rPr>
                <w:rFonts w:eastAsiaTheme="minorEastAsia"/>
                <w:lang w:eastAsia="zh-CN"/>
              </w:rPr>
              <w:t>O</w:t>
            </w:r>
            <w:r w:rsidRPr="002814D9">
              <w:rPr>
                <w:rFonts w:eastAsiaTheme="minorEastAsia" w:hint="eastAsia"/>
                <w:lang w:eastAsia="zh-CN"/>
              </w:rPr>
              <w:t xml:space="preserve">ther </w:t>
            </w:r>
            <w:r w:rsidRPr="002814D9">
              <w:t>DL/UL control, scheduling/HARQ</w:t>
            </w:r>
          </w:p>
          <w:p w14:paraId="6EF65A65" w14:textId="77777777" w:rsidR="003F4440" w:rsidRPr="002814D9" w:rsidRDefault="003F4440" w:rsidP="006B0E23">
            <w:pPr>
              <w:pStyle w:val="ListParagraph"/>
              <w:numPr>
                <w:ilvl w:val="1"/>
                <w:numId w:val="16"/>
              </w:numPr>
              <w:spacing w:line="252" w:lineRule="auto"/>
              <w:contextualSpacing/>
              <w:jc w:val="both"/>
            </w:pPr>
            <w:r w:rsidRPr="002814D9">
              <w:rPr>
                <w:rFonts w:hint="eastAsia"/>
              </w:rPr>
              <w:t>C</w:t>
            </w:r>
            <w:r w:rsidRPr="002814D9">
              <w:t>overage</w:t>
            </w:r>
            <w:r w:rsidRPr="002814D9">
              <w:rPr>
                <w:rFonts w:hint="eastAsia"/>
              </w:rPr>
              <w:t xml:space="preserve"> features to meet the </w:t>
            </w:r>
            <w:r w:rsidRPr="002814D9">
              <w:t>identified coverage target</w:t>
            </w:r>
          </w:p>
          <w:p w14:paraId="7BF6C42E" w14:textId="77777777" w:rsidR="003F4440" w:rsidRPr="002814D9" w:rsidRDefault="003F4440" w:rsidP="006B0E23">
            <w:pPr>
              <w:pStyle w:val="ListParagraph"/>
              <w:numPr>
                <w:ilvl w:val="1"/>
                <w:numId w:val="16"/>
              </w:numPr>
              <w:spacing w:line="252" w:lineRule="auto"/>
              <w:contextualSpacing/>
              <w:jc w:val="both"/>
            </w:pPr>
            <w:r w:rsidRPr="002814D9">
              <w:t>Energy saving</w:t>
            </w:r>
            <w:r w:rsidRPr="002814D9">
              <w:rPr>
                <w:rFonts w:hint="eastAsia"/>
              </w:rPr>
              <w:t xml:space="preserve"> both at BS and UE sides</w:t>
            </w:r>
          </w:p>
          <w:p w14:paraId="44D123B4" w14:textId="77777777" w:rsidR="003F4440" w:rsidRPr="002814D9" w:rsidRDefault="003F4440" w:rsidP="006B0E23">
            <w:pPr>
              <w:pStyle w:val="ListParagraph"/>
              <w:numPr>
                <w:ilvl w:val="1"/>
                <w:numId w:val="16"/>
              </w:numPr>
              <w:spacing w:line="252" w:lineRule="auto"/>
              <w:contextualSpacing/>
              <w:jc w:val="both"/>
            </w:pPr>
            <w:r w:rsidRPr="002814D9">
              <w:rPr>
                <w:rFonts w:eastAsiaTheme="minorEastAsia" w:hint="eastAsia"/>
                <w:lang w:eastAsia="zh-CN"/>
              </w:rPr>
              <w:t>MRSS</w:t>
            </w:r>
          </w:p>
          <w:p w14:paraId="65C4716D" w14:textId="1C922F4A" w:rsidR="003F4440" w:rsidRPr="00BB1F3D" w:rsidRDefault="003F4440" w:rsidP="006B0E23">
            <w:pPr>
              <w:pStyle w:val="ListParagraph"/>
              <w:numPr>
                <w:ilvl w:val="1"/>
                <w:numId w:val="16"/>
              </w:numPr>
              <w:spacing w:line="252" w:lineRule="auto"/>
              <w:contextualSpacing/>
              <w:jc w:val="both"/>
              <w:rPr>
                <w:sz w:val="20"/>
                <w:szCs w:val="20"/>
              </w:rPr>
            </w:pPr>
            <w:r w:rsidRPr="002814D9">
              <w:rPr>
                <w:rFonts w:eastAsiaTheme="minorEastAsia" w:hint="eastAsia"/>
                <w:lang w:eastAsia="zh-CN"/>
              </w:rPr>
              <w:t xml:space="preserve">Note: whether these features are supported, </w:t>
            </w:r>
            <w:r w:rsidRPr="002814D9">
              <w:rPr>
                <w:rFonts w:eastAsiaTheme="minorEastAsia"/>
                <w:lang w:eastAsia="zh-CN"/>
              </w:rPr>
              <w:t>mandatory</w:t>
            </w:r>
            <w:r w:rsidRPr="002814D9">
              <w:rPr>
                <w:rFonts w:eastAsiaTheme="minorEastAsia" w:hint="eastAsia"/>
                <w:lang w:eastAsia="zh-CN"/>
              </w:rPr>
              <w:t xml:space="preserve"> or optional is separate discussion</w:t>
            </w:r>
          </w:p>
        </w:tc>
      </w:tr>
    </w:tbl>
    <w:p w14:paraId="6E207427" w14:textId="77777777" w:rsidR="00240DAF" w:rsidRDefault="00240DAF" w:rsidP="006B18CF"/>
    <w:p w14:paraId="1456FB4D" w14:textId="77777777" w:rsidR="007E0F12" w:rsidRPr="00E8100A" w:rsidRDefault="007E0F12" w:rsidP="007E0F12">
      <w:r w:rsidRPr="00E8100A">
        <w:t xml:space="preserve">Scalability can be defined as the capacity of a system to adapt to increasing load without excessive cost. This implies that fixed costs (i.e. overhead independent of load) are minimized. For 6GR, the system must be scalable while supporting diverse device types (in terms of e.g. maximum supported bandwidth and maximum coupling loss) and diverse traffic types (in terms of e.g. latency and reliability requirements). Ideally, a scalable system has this ability not only for currently envisioned, but also for unanticipated device or traffic types. The “cost” dimension includes multiple aspects such as spectrum licensing, hardware, or site acquisition. For 6GR, there is increased emphasis on energy costs at the network side compared to previous generations. </w:t>
      </w:r>
    </w:p>
    <w:p w14:paraId="67F36D1F" w14:textId="77777777" w:rsidR="007E0F12" w:rsidRPr="00E8100A" w:rsidRDefault="007E0F12" w:rsidP="007E0F12">
      <w:r w:rsidRPr="00E8100A">
        <w:t>Scalability with respect to spectrum or hardware means that the network can serve multiple device types and/or traffic types using common spectrum and hardware. If the network needs to reserve separate carriers and hardware for each device or traffic type, the overhead is very high, and the design is not scalable. To achieve this implies that the design enables sharing uplink and downlink resources for initial access (e.g. RACH, system information, paging) across the device types at least when the load is low.</w:t>
      </w:r>
    </w:p>
    <w:p w14:paraId="129748D6" w14:textId="77777777" w:rsidR="007E1916" w:rsidRPr="00E8100A" w:rsidRDefault="007E1916" w:rsidP="007E1916">
      <w:r w:rsidRPr="00E8100A">
        <w:t xml:space="preserve">Scalability with respect to energy means that the consumed energy during a period is commensurate with the actual demand during that period instead of being fixed. This implies that always-on signals are minimized and that the system can completely turn on or off transmission and reception of resources with high granularity in time, frequency, space and power/antenna domains without affecting UEs already camping or connected. For example, the design should enable the network turn off transmission/reception of a TRP on a certain carrier with minimal impact to connected or camped UEs. One possible design direction towards this target is that the protocol supports dynamic updates of cell resource information indicating available resources at a time. The design should also enable transmitting using </w:t>
      </w:r>
      <w:proofErr w:type="gramStart"/>
      <w:r w:rsidRPr="00E8100A">
        <w:t>a number of</w:t>
      </w:r>
      <w:proofErr w:type="gramEnd"/>
      <w:r w:rsidRPr="00E8100A">
        <w:t xml:space="preserve"> antenna elements and power not higher than required to achieve maximum performance when serving a UE.</w:t>
      </w:r>
    </w:p>
    <w:p w14:paraId="50D1FB01" w14:textId="2F131130" w:rsidR="007E1916" w:rsidRPr="00E8100A" w:rsidRDefault="007E1916" w:rsidP="007E1916">
      <w:pPr>
        <w:rPr>
          <w:i/>
          <w:iCs/>
        </w:rPr>
      </w:pPr>
      <w:r w:rsidRPr="00E8100A">
        <w:rPr>
          <w:b/>
          <w:bCs/>
          <w:u w:val="single"/>
        </w:rPr>
        <w:t xml:space="preserve">Proposal </w:t>
      </w:r>
      <w:r>
        <w:rPr>
          <w:b/>
          <w:bCs/>
          <w:u w:val="single"/>
        </w:rPr>
        <w:t>1</w:t>
      </w:r>
      <w:r w:rsidRPr="00E8100A">
        <w:rPr>
          <w:b/>
          <w:bCs/>
        </w:rPr>
        <w:t>:</w:t>
      </w:r>
      <w:r w:rsidRPr="00E8100A">
        <w:rPr>
          <w:i/>
          <w:iCs/>
        </w:rPr>
        <w:t xml:space="preserve"> Scalable 6GR design minimizes transmission of always-on signals.</w:t>
      </w:r>
    </w:p>
    <w:p w14:paraId="22973739" w14:textId="3D0121A6" w:rsidR="007E1916" w:rsidRPr="00E8100A" w:rsidRDefault="007E1916" w:rsidP="007E1916">
      <w:pPr>
        <w:rPr>
          <w:i/>
          <w:iCs/>
        </w:rPr>
      </w:pPr>
      <w:r w:rsidRPr="00E8100A">
        <w:rPr>
          <w:b/>
          <w:bCs/>
          <w:u w:val="single"/>
        </w:rPr>
        <w:t xml:space="preserve">Proposal </w:t>
      </w:r>
      <w:r>
        <w:rPr>
          <w:b/>
          <w:bCs/>
          <w:u w:val="single"/>
        </w:rPr>
        <w:t>2</w:t>
      </w:r>
      <w:r w:rsidRPr="00E8100A">
        <w:rPr>
          <w:b/>
          <w:bCs/>
        </w:rPr>
        <w:t>:</w:t>
      </w:r>
      <w:r w:rsidRPr="00E8100A">
        <w:rPr>
          <w:i/>
          <w:iCs/>
        </w:rPr>
        <w:t xml:space="preserve"> Scalable 6GR design enables turning on and off transmission and reception of resources with high granularity in time, frequency, space and power domains without affecting UEs operating in the system.</w:t>
      </w:r>
    </w:p>
    <w:p w14:paraId="4366D7CB" w14:textId="3C97D57B" w:rsidR="007C4DEF" w:rsidRPr="00097667" w:rsidRDefault="00116F5A" w:rsidP="007C4DEF">
      <w:pPr>
        <w:pStyle w:val="Heading2"/>
        <w:overflowPunct/>
        <w:autoSpaceDE/>
        <w:autoSpaceDN/>
        <w:adjustRightInd/>
        <w:textAlignment w:val="auto"/>
        <w:rPr>
          <w:rFonts w:eastAsia="Times New Roman"/>
          <w:u w:val="single"/>
          <w:lang w:eastAsia="en-US"/>
        </w:rPr>
      </w:pPr>
      <w:r>
        <w:t>Bandwidth management</w:t>
      </w:r>
    </w:p>
    <w:p w14:paraId="24EEFFDD" w14:textId="77777777" w:rsidR="00675F4E" w:rsidRPr="002A300D" w:rsidRDefault="00675F4E" w:rsidP="00675F4E">
      <w:pPr>
        <w:rPr>
          <w:b/>
          <w:bCs/>
          <w:u w:val="single"/>
        </w:rPr>
      </w:pPr>
      <w:r w:rsidRPr="002A300D">
        <w:rPr>
          <w:b/>
          <w:bCs/>
          <w:u w:val="single"/>
        </w:rPr>
        <w:t>Smallest maximum supported UE bandwidth</w:t>
      </w:r>
    </w:p>
    <w:p w14:paraId="44AE7DC0" w14:textId="42B39C6D" w:rsidR="00660000" w:rsidRPr="002A300D" w:rsidRDefault="00660000" w:rsidP="00660000">
      <w:r w:rsidRPr="002A300D">
        <w:t>In RAN1#122bis</w:t>
      </w:r>
      <w:r w:rsidR="009E02FF">
        <w:t xml:space="preserve"> and #123</w:t>
      </w:r>
      <w:r w:rsidRPr="002A300D">
        <w:t>, RAN1 made following agreement on the smallest maximum supported UE bandwidth:</w:t>
      </w:r>
    </w:p>
    <w:tbl>
      <w:tblPr>
        <w:tblStyle w:val="TableGrid"/>
        <w:tblW w:w="0" w:type="auto"/>
        <w:tblLook w:val="04A0" w:firstRow="1" w:lastRow="0" w:firstColumn="1" w:lastColumn="0" w:noHBand="0" w:noVBand="1"/>
      </w:tblPr>
      <w:tblGrid>
        <w:gridCol w:w="9350"/>
      </w:tblGrid>
      <w:tr w:rsidR="00660000" w:rsidRPr="002814D9" w14:paraId="19B5A6D6" w14:textId="77777777" w:rsidTr="00780FB2">
        <w:tc>
          <w:tcPr>
            <w:tcW w:w="9350" w:type="dxa"/>
          </w:tcPr>
          <w:p w14:paraId="751B0A02" w14:textId="77777777" w:rsidR="00660000" w:rsidRPr="002814D9" w:rsidRDefault="00660000" w:rsidP="00780FB2">
            <w:pPr>
              <w:rPr>
                <w:rFonts w:eastAsia="DengXian"/>
                <w:highlight w:val="green"/>
              </w:rPr>
            </w:pPr>
            <w:r w:rsidRPr="002814D9">
              <w:rPr>
                <w:rFonts w:eastAsia="DengXian"/>
                <w:highlight w:val="green"/>
              </w:rPr>
              <w:t>Agreement</w:t>
            </w:r>
          </w:p>
          <w:p w14:paraId="295BF812" w14:textId="77777777" w:rsidR="00660000" w:rsidRPr="002814D9" w:rsidRDefault="00660000" w:rsidP="006B0E23">
            <w:pPr>
              <w:numPr>
                <w:ilvl w:val="0"/>
                <w:numId w:val="16"/>
              </w:numPr>
              <w:overflowPunct/>
              <w:autoSpaceDE/>
              <w:autoSpaceDN/>
              <w:adjustRightInd/>
              <w:spacing w:after="0" w:line="252" w:lineRule="auto"/>
              <w:contextualSpacing/>
              <w:jc w:val="left"/>
              <w:textAlignment w:val="auto"/>
              <w:rPr>
                <w:rFonts w:eastAsia="Batang"/>
                <w:lang w:eastAsia="x-none"/>
              </w:rPr>
            </w:pPr>
            <w:r w:rsidRPr="002814D9">
              <w:rPr>
                <w:rFonts w:eastAsia="Batang"/>
                <w:lang w:eastAsia="x-none"/>
              </w:rPr>
              <w:t>Study</w:t>
            </w:r>
            <w:r w:rsidRPr="002814D9">
              <w:rPr>
                <w:rFonts w:eastAsia="DengXian"/>
              </w:rPr>
              <w:t xml:space="preserve"> </w:t>
            </w:r>
            <w:r w:rsidRPr="002814D9">
              <w:rPr>
                <w:rFonts w:eastAsia="Yu Mincho"/>
              </w:rPr>
              <w:t xml:space="preserve">the following smallest maximum </w:t>
            </w:r>
            <w:r w:rsidRPr="002814D9">
              <w:rPr>
                <w:rFonts w:eastAsia="Batang"/>
                <w:lang w:eastAsia="x-none"/>
              </w:rPr>
              <w:t xml:space="preserve">supported </w:t>
            </w:r>
            <w:r w:rsidRPr="002814D9">
              <w:rPr>
                <w:rFonts w:eastAsia="Yu Mincho"/>
              </w:rPr>
              <w:t xml:space="preserve">RF and BB </w:t>
            </w:r>
            <w:r w:rsidRPr="002814D9">
              <w:rPr>
                <w:rFonts w:eastAsia="Batang"/>
                <w:lang w:eastAsia="x-none"/>
              </w:rPr>
              <w:t>UE BW</w:t>
            </w:r>
            <w:r w:rsidRPr="002814D9">
              <w:rPr>
                <w:rFonts w:eastAsia="Yu Mincho"/>
              </w:rPr>
              <w:t xml:space="preserve"> without spectrum aggregation for </w:t>
            </w:r>
            <w:r w:rsidRPr="002814D9">
              <w:rPr>
                <w:rFonts w:eastAsia="DengXian"/>
              </w:rPr>
              <w:t xml:space="preserve">at least one </w:t>
            </w:r>
            <w:r w:rsidRPr="002814D9">
              <w:rPr>
                <w:rFonts w:eastAsia="Yu Mincho"/>
              </w:rPr>
              <w:t>low-tier device type supported by 6GR framework</w:t>
            </w:r>
            <w:r w:rsidRPr="002814D9">
              <w:rPr>
                <w:rFonts w:eastAsia="Batang"/>
                <w:lang w:eastAsia="x-none"/>
              </w:rPr>
              <w:t xml:space="preserve"> </w:t>
            </w:r>
            <w:r w:rsidRPr="002814D9">
              <w:rPr>
                <w:rFonts w:eastAsia="DengXian"/>
              </w:rPr>
              <w:t>from physical layer perspective, subject to further discussion and confirmation in RAN</w:t>
            </w:r>
          </w:p>
          <w:p w14:paraId="4848A26E" w14:textId="77777777" w:rsidR="00660000" w:rsidRPr="002814D9" w:rsidRDefault="00660000" w:rsidP="006B0E23">
            <w:pPr>
              <w:numPr>
                <w:ilvl w:val="1"/>
                <w:numId w:val="16"/>
              </w:numPr>
              <w:overflowPunct/>
              <w:autoSpaceDE/>
              <w:autoSpaceDN/>
              <w:adjustRightInd/>
              <w:spacing w:after="0" w:line="252" w:lineRule="auto"/>
              <w:contextualSpacing/>
              <w:textAlignment w:val="auto"/>
              <w:rPr>
                <w:rFonts w:eastAsia="Batang"/>
                <w:lang w:eastAsia="x-none"/>
              </w:rPr>
            </w:pPr>
            <w:r w:rsidRPr="002814D9">
              <w:rPr>
                <w:rFonts w:eastAsia="Batang"/>
                <w:lang w:eastAsia="x-none"/>
              </w:rPr>
              <w:t>Opt1: 3MHz</w:t>
            </w:r>
          </w:p>
          <w:p w14:paraId="258C3246" w14:textId="77777777" w:rsidR="00660000" w:rsidRPr="002814D9" w:rsidRDefault="00660000" w:rsidP="006B0E23">
            <w:pPr>
              <w:numPr>
                <w:ilvl w:val="1"/>
                <w:numId w:val="16"/>
              </w:numPr>
              <w:overflowPunct/>
              <w:autoSpaceDE/>
              <w:autoSpaceDN/>
              <w:adjustRightInd/>
              <w:spacing w:after="0" w:line="252" w:lineRule="auto"/>
              <w:contextualSpacing/>
              <w:textAlignment w:val="auto"/>
              <w:rPr>
                <w:rFonts w:eastAsia="Batang"/>
                <w:lang w:eastAsia="x-none"/>
              </w:rPr>
            </w:pPr>
            <w:r w:rsidRPr="002814D9">
              <w:rPr>
                <w:rFonts w:eastAsia="Batang"/>
                <w:lang w:eastAsia="x-none"/>
              </w:rPr>
              <w:t>Opt2: 5MHz</w:t>
            </w:r>
          </w:p>
          <w:p w14:paraId="0E7178E1" w14:textId="77777777" w:rsidR="00660000" w:rsidRPr="002814D9" w:rsidRDefault="00660000" w:rsidP="006B0E23">
            <w:pPr>
              <w:numPr>
                <w:ilvl w:val="1"/>
                <w:numId w:val="16"/>
              </w:numPr>
              <w:overflowPunct/>
              <w:autoSpaceDE/>
              <w:autoSpaceDN/>
              <w:adjustRightInd/>
              <w:spacing w:after="0" w:line="252" w:lineRule="auto"/>
              <w:contextualSpacing/>
              <w:textAlignment w:val="auto"/>
              <w:rPr>
                <w:rFonts w:eastAsia="Batang"/>
                <w:lang w:eastAsia="x-none"/>
              </w:rPr>
            </w:pPr>
            <w:r w:rsidRPr="002814D9">
              <w:rPr>
                <w:rFonts w:eastAsia="Batang"/>
                <w:lang w:eastAsia="x-none"/>
              </w:rPr>
              <w:t>Opt3: 10MHz</w:t>
            </w:r>
          </w:p>
          <w:p w14:paraId="32371439" w14:textId="77777777" w:rsidR="00660000" w:rsidRPr="002814D9" w:rsidRDefault="00660000" w:rsidP="006B0E23">
            <w:pPr>
              <w:numPr>
                <w:ilvl w:val="1"/>
                <w:numId w:val="16"/>
              </w:numPr>
              <w:overflowPunct/>
              <w:autoSpaceDE/>
              <w:autoSpaceDN/>
              <w:adjustRightInd/>
              <w:spacing w:after="0" w:line="252" w:lineRule="auto"/>
              <w:contextualSpacing/>
              <w:textAlignment w:val="auto"/>
              <w:rPr>
                <w:rFonts w:eastAsia="Batang"/>
                <w:lang w:eastAsia="x-none"/>
              </w:rPr>
            </w:pPr>
            <w:r w:rsidRPr="002814D9">
              <w:rPr>
                <w:rFonts w:eastAsia="Batang"/>
                <w:lang w:eastAsia="x-none"/>
              </w:rPr>
              <w:t>Opt4: 20MHz</w:t>
            </w:r>
          </w:p>
          <w:p w14:paraId="060FA94D" w14:textId="77777777" w:rsidR="00660000" w:rsidRPr="002814D9" w:rsidRDefault="00660000" w:rsidP="006B0E23">
            <w:pPr>
              <w:numPr>
                <w:ilvl w:val="1"/>
                <w:numId w:val="16"/>
              </w:numPr>
              <w:overflowPunct/>
              <w:autoSpaceDE/>
              <w:autoSpaceDN/>
              <w:adjustRightInd/>
              <w:spacing w:after="0" w:line="252" w:lineRule="auto"/>
              <w:contextualSpacing/>
              <w:textAlignment w:val="auto"/>
              <w:rPr>
                <w:rFonts w:eastAsia="Batang"/>
                <w:lang w:eastAsia="x-none"/>
              </w:rPr>
            </w:pPr>
            <w:r w:rsidRPr="002814D9">
              <w:rPr>
                <w:rFonts w:eastAsia="Batang"/>
                <w:lang w:eastAsia="x-none"/>
              </w:rPr>
              <w:lastRenderedPageBreak/>
              <w:t>FFS: the UL bandwidth may be different to the DL bandwidth</w:t>
            </w:r>
          </w:p>
          <w:p w14:paraId="21DE933D" w14:textId="77777777" w:rsidR="00660000" w:rsidRPr="002814D9" w:rsidRDefault="00660000" w:rsidP="006B0E23">
            <w:pPr>
              <w:numPr>
                <w:ilvl w:val="1"/>
                <w:numId w:val="16"/>
              </w:numPr>
              <w:overflowPunct/>
              <w:autoSpaceDE/>
              <w:autoSpaceDN/>
              <w:adjustRightInd/>
              <w:spacing w:after="0" w:line="252" w:lineRule="auto"/>
              <w:contextualSpacing/>
              <w:textAlignment w:val="auto"/>
              <w:rPr>
                <w:rFonts w:eastAsia="Batang"/>
                <w:lang w:eastAsia="x-none"/>
              </w:rPr>
            </w:pPr>
            <w:r w:rsidRPr="002814D9">
              <w:rPr>
                <w:rFonts w:eastAsia="Batang"/>
                <w:lang w:eastAsia="x-none"/>
              </w:rPr>
              <w:t xml:space="preserve">FFS: the </w:t>
            </w:r>
            <w:r w:rsidRPr="002814D9">
              <w:rPr>
                <w:rFonts w:eastAsia="DengXian"/>
              </w:rPr>
              <w:t>bandwidth value</w:t>
            </w:r>
            <w:r w:rsidRPr="002814D9">
              <w:rPr>
                <w:rFonts w:eastAsia="Batang"/>
                <w:lang w:eastAsia="x-none"/>
              </w:rPr>
              <w:t xml:space="preserve"> may be different for different SCS, duplex modes, and bands.</w:t>
            </w:r>
          </w:p>
          <w:p w14:paraId="72C361B3" w14:textId="77777777" w:rsidR="00660000" w:rsidRPr="002814D9" w:rsidRDefault="00660000" w:rsidP="006B0E23">
            <w:pPr>
              <w:numPr>
                <w:ilvl w:val="1"/>
                <w:numId w:val="16"/>
              </w:numPr>
              <w:overflowPunct/>
              <w:autoSpaceDE/>
              <w:autoSpaceDN/>
              <w:adjustRightInd/>
              <w:spacing w:after="0" w:line="252" w:lineRule="auto"/>
              <w:contextualSpacing/>
              <w:textAlignment w:val="auto"/>
              <w:rPr>
                <w:rFonts w:eastAsia="Batang"/>
                <w:lang w:eastAsia="x-none"/>
              </w:rPr>
            </w:pPr>
            <w:r w:rsidRPr="002814D9">
              <w:rPr>
                <w:rFonts w:eastAsia="Batang"/>
                <w:lang w:eastAsia="x-none"/>
              </w:rPr>
              <w:t>FFS: whether RF and BB UE BW are same or different</w:t>
            </w:r>
          </w:p>
          <w:p w14:paraId="731CD05F" w14:textId="77777777" w:rsidR="00660000" w:rsidRPr="002814D9" w:rsidRDefault="00660000" w:rsidP="00780FB2">
            <w:pPr>
              <w:rPr>
                <w:b/>
                <w:bCs/>
                <w:u w:val="single"/>
              </w:rPr>
            </w:pPr>
          </w:p>
          <w:p w14:paraId="3372BCFB" w14:textId="77777777" w:rsidR="003E4215" w:rsidRPr="002814D9" w:rsidRDefault="003E4215" w:rsidP="003E4215">
            <w:pPr>
              <w:suppressAutoHyphens/>
              <w:spacing w:line="252" w:lineRule="auto"/>
              <w:contextualSpacing/>
              <w:rPr>
                <w:rFonts w:eastAsiaTheme="minorEastAsia"/>
                <w:lang w:val="en-US"/>
              </w:rPr>
            </w:pPr>
            <w:r w:rsidRPr="002814D9">
              <w:rPr>
                <w:rFonts w:eastAsiaTheme="minorEastAsia"/>
                <w:highlight w:val="green"/>
                <w:lang w:val="en-US"/>
              </w:rPr>
              <w:t>Agreement</w:t>
            </w:r>
          </w:p>
          <w:p w14:paraId="53C8B563" w14:textId="77777777" w:rsidR="003E4215" w:rsidRPr="002814D9" w:rsidRDefault="003E4215" w:rsidP="006B0E23">
            <w:pPr>
              <w:numPr>
                <w:ilvl w:val="0"/>
                <w:numId w:val="16"/>
              </w:numPr>
              <w:suppressAutoHyphens/>
              <w:spacing w:after="0" w:line="259" w:lineRule="auto"/>
              <w:rPr>
                <w:rFonts w:eastAsia="Yu Mincho"/>
              </w:rPr>
            </w:pPr>
            <w:r w:rsidRPr="002814D9">
              <w:rPr>
                <w:rFonts w:eastAsia="Yu Mincho"/>
              </w:rPr>
              <w:t>For the smallest maximum supported RF and BB UE BW without spectrum aggregation for at least one low-tier device type supported by 6GR framework, from physical layer perspective, RAN1 to consider at least</w:t>
            </w:r>
          </w:p>
          <w:p w14:paraId="55E36663" w14:textId="77777777" w:rsidR="003E4215" w:rsidRPr="002814D9" w:rsidRDefault="003E4215" w:rsidP="006B0E23">
            <w:pPr>
              <w:numPr>
                <w:ilvl w:val="1"/>
                <w:numId w:val="16"/>
              </w:numPr>
              <w:suppressAutoHyphens/>
              <w:spacing w:after="0" w:line="259" w:lineRule="auto"/>
              <w:rPr>
                <w:rFonts w:eastAsia="Yu Mincho"/>
              </w:rPr>
            </w:pPr>
            <w:r w:rsidRPr="002814D9">
              <w:rPr>
                <w:rFonts w:eastAsia="Yu Mincho"/>
              </w:rPr>
              <w:t>Overall device complexity</w:t>
            </w:r>
          </w:p>
          <w:p w14:paraId="0FDBD27D" w14:textId="77777777" w:rsidR="003E4215" w:rsidRPr="002814D9" w:rsidRDefault="003E4215" w:rsidP="006B0E23">
            <w:pPr>
              <w:numPr>
                <w:ilvl w:val="1"/>
                <w:numId w:val="16"/>
              </w:numPr>
              <w:suppressAutoHyphens/>
              <w:spacing w:after="0" w:line="259" w:lineRule="auto"/>
              <w:rPr>
                <w:rFonts w:eastAsia="Yu Mincho"/>
              </w:rPr>
            </w:pPr>
            <w:r w:rsidRPr="002814D9">
              <w:rPr>
                <w:rFonts w:eastAsia="Yu Mincho"/>
              </w:rPr>
              <w:t>Overall system performance impact</w:t>
            </w:r>
          </w:p>
          <w:p w14:paraId="7F26B5CF" w14:textId="77777777" w:rsidR="003E4215" w:rsidRPr="002814D9" w:rsidRDefault="003E4215" w:rsidP="006B0E23">
            <w:pPr>
              <w:numPr>
                <w:ilvl w:val="1"/>
                <w:numId w:val="16"/>
              </w:numPr>
              <w:suppressAutoHyphens/>
              <w:spacing w:after="0" w:line="259" w:lineRule="auto"/>
              <w:rPr>
                <w:rFonts w:eastAsia="Yu Mincho"/>
              </w:rPr>
            </w:pPr>
            <w:r w:rsidRPr="002814D9">
              <w:rPr>
                <w:rFonts w:eastAsia="Yu Mincho"/>
              </w:rPr>
              <w:t>Energy efficiency for both BS and UE</w:t>
            </w:r>
          </w:p>
          <w:p w14:paraId="4C88085D" w14:textId="789213E3" w:rsidR="003E4215" w:rsidRPr="002814D9" w:rsidRDefault="003E4215" w:rsidP="006B0E23">
            <w:pPr>
              <w:numPr>
                <w:ilvl w:val="1"/>
                <w:numId w:val="16"/>
              </w:numPr>
              <w:suppressAutoHyphens/>
              <w:spacing w:after="0" w:line="259" w:lineRule="auto"/>
              <w:rPr>
                <w:rFonts w:eastAsia="Yu Mincho"/>
              </w:rPr>
            </w:pPr>
            <w:r w:rsidRPr="002814D9">
              <w:rPr>
                <w:rFonts w:eastAsia="Yu Mincho"/>
              </w:rPr>
              <w:t>Aim at a single common signals/channels design in idle mode and initial access for diverse device types, as well as meeting mobile broadband service requirements as high priority</w:t>
            </w:r>
          </w:p>
        </w:tc>
      </w:tr>
    </w:tbl>
    <w:p w14:paraId="68CE2B6B" w14:textId="4752343C" w:rsidR="00660000" w:rsidRPr="00BB1F3D" w:rsidRDefault="00FC7B13" w:rsidP="00660000">
      <w:pPr>
        <w:spacing w:before="120"/>
        <w:rPr>
          <w:lang w:val="en-US"/>
        </w:rPr>
      </w:pPr>
      <w:r w:rsidRPr="00BB1F3D">
        <w:rPr>
          <w:lang w:val="en-US"/>
        </w:rPr>
        <w:lastRenderedPageBreak/>
        <w:t>In RAN #</w:t>
      </w:r>
      <w:r w:rsidR="00064957" w:rsidRPr="00BB1F3D">
        <w:rPr>
          <w:lang w:val="en-US"/>
        </w:rPr>
        <w:t xml:space="preserve">110, </w:t>
      </w:r>
      <w:r w:rsidR="008C51B2" w:rsidRPr="00BB1F3D">
        <w:rPr>
          <w:lang w:val="en-US"/>
        </w:rPr>
        <w:t>further progress</w:t>
      </w:r>
      <w:r w:rsidR="008C51B2">
        <w:rPr>
          <w:lang w:val="en-US"/>
        </w:rPr>
        <w:t xml:space="preserve"> has been made for the</w:t>
      </w:r>
      <w:r w:rsidR="00357176" w:rsidRPr="00BB1F3D">
        <w:rPr>
          <w:lang w:val="en-US"/>
        </w:rPr>
        <w:t xml:space="preserve"> smallest maximum UE bandwidth</w:t>
      </w:r>
      <w:r w:rsidR="008C51B2">
        <w:rPr>
          <w:lang w:val="en-US"/>
        </w:rPr>
        <w:t xml:space="preserve"> issues</w:t>
      </w:r>
      <w:r w:rsidR="00357176" w:rsidRPr="00BB1F3D">
        <w:rPr>
          <w:lang w:val="en-US"/>
        </w:rPr>
        <w:t xml:space="preserve"> </w:t>
      </w:r>
      <w:r w:rsidR="00B96112" w:rsidRPr="00BB1F3D">
        <w:rPr>
          <w:lang w:val="en-US"/>
        </w:rPr>
        <w:t>[</w:t>
      </w:r>
      <w:r w:rsidR="00BB1F3D">
        <w:rPr>
          <w:lang w:val="en-US"/>
        </w:rPr>
        <w:t>4</w:t>
      </w:r>
      <w:r w:rsidR="00B96112" w:rsidRPr="00BB1F3D">
        <w:rPr>
          <w:lang w:val="en-US"/>
        </w:rPr>
        <w:t>]</w:t>
      </w:r>
      <w:r w:rsidR="00BB1F3D">
        <w:rPr>
          <w:lang w:val="en-US"/>
        </w:rPr>
        <w:t>.</w:t>
      </w:r>
      <w:r w:rsidR="00064957" w:rsidRPr="00BB1F3D">
        <w:rPr>
          <w:lang w:val="en-US"/>
        </w:rPr>
        <w:t xml:space="preserve"> </w:t>
      </w:r>
    </w:p>
    <w:tbl>
      <w:tblPr>
        <w:tblStyle w:val="TableGrid"/>
        <w:tblW w:w="0" w:type="auto"/>
        <w:tblLook w:val="04A0" w:firstRow="1" w:lastRow="0" w:firstColumn="1" w:lastColumn="0" w:noHBand="0" w:noVBand="1"/>
      </w:tblPr>
      <w:tblGrid>
        <w:gridCol w:w="9350"/>
      </w:tblGrid>
      <w:tr w:rsidR="00660000" w:rsidRPr="002814D9" w14:paraId="5291593F" w14:textId="77777777" w:rsidTr="00780FB2">
        <w:tc>
          <w:tcPr>
            <w:tcW w:w="9350" w:type="dxa"/>
          </w:tcPr>
          <w:p w14:paraId="2371E28C" w14:textId="77777777" w:rsidR="00E56C47" w:rsidRPr="002814D9" w:rsidRDefault="00E56C47" w:rsidP="006B0E23">
            <w:pPr>
              <w:pStyle w:val="ListParagraph"/>
              <w:numPr>
                <w:ilvl w:val="0"/>
                <w:numId w:val="19"/>
              </w:numPr>
              <w:spacing w:line="252" w:lineRule="auto"/>
              <w:ind w:left="360"/>
              <w:contextualSpacing/>
              <w:jc w:val="both"/>
              <w:rPr>
                <w:rFonts w:eastAsia="Batang"/>
                <w:lang w:eastAsia="x-none"/>
              </w:rPr>
            </w:pPr>
            <w:r w:rsidRPr="002814D9">
              <w:rPr>
                <w:rFonts w:eastAsia="Batang"/>
                <w:lang w:eastAsia="x-none"/>
              </w:rPr>
              <w:t xml:space="preserve">Regarding the smallest maximum UE bandwidth as discussed in the following RAN1 agreement, </w:t>
            </w:r>
            <w:proofErr w:type="spellStart"/>
            <w:proofErr w:type="gramStart"/>
            <w:r w:rsidRPr="002814D9">
              <w:rPr>
                <w:rFonts w:eastAsia="Batang"/>
                <w:lang w:eastAsia="x-none"/>
              </w:rPr>
              <w:t>Opt</w:t>
            </w:r>
            <w:proofErr w:type="spellEnd"/>
            <w:proofErr w:type="gramEnd"/>
            <w:r w:rsidRPr="002814D9">
              <w:rPr>
                <w:rFonts w:eastAsia="Batang"/>
                <w:lang w:eastAsia="x-none"/>
              </w:rPr>
              <w:t xml:space="preserve"> 1 is excluded. Aim to conclude by RAN plenary no later than RAN#112 (June 2026). </w:t>
            </w:r>
          </w:p>
          <w:p w14:paraId="630CE40F" w14:textId="77777777" w:rsidR="00E56C47" w:rsidRPr="002814D9" w:rsidRDefault="00E56C47" w:rsidP="006B0E23">
            <w:pPr>
              <w:pStyle w:val="ListParagraph"/>
              <w:numPr>
                <w:ilvl w:val="1"/>
                <w:numId w:val="19"/>
              </w:numPr>
              <w:spacing w:line="252" w:lineRule="auto"/>
              <w:ind w:left="1080"/>
              <w:contextualSpacing/>
              <w:jc w:val="both"/>
              <w:rPr>
                <w:rFonts w:eastAsia="Batang"/>
                <w:lang w:eastAsia="x-none"/>
              </w:rPr>
            </w:pPr>
            <w:r w:rsidRPr="002814D9">
              <w:rPr>
                <w:rFonts w:eastAsia="Batang"/>
                <w:lang w:eastAsia="x-none"/>
              </w:rPr>
              <w:t xml:space="preserve">RAN1 and RAN4 </w:t>
            </w:r>
            <w:proofErr w:type="gramStart"/>
            <w:r w:rsidRPr="002814D9">
              <w:rPr>
                <w:rFonts w:eastAsia="Batang"/>
                <w:lang w:eastAsia="x-none"/>
              </w:rPr>
              <w:t>is</w:t>
            </w:r>
            <w:proofErr w:type="gramEnd"/>
            <w:r w:rsidRPr="002814D9">
              <w:rPr>
                <w:rFonts w:eastAsia="Batang"/>
                <w:lang w:eastAsia="x-none"/>
              </w:rPr>
              <w:t xml:space="preserve"> tasked to continue providing more analysis accordingly.</w:t>
            </w:r>
          </w:p>
          <w:p w14:paraId="0095ED11" w14:textId="77777777" w:rsidR="00E56C47" w:rsidRPr="002814D9" w:rsidRDefault="00E56C47" w:rsidP="006B0E23">
            <w:pPr>
              <w:pStyle w:val="ListParagraph"/>
              <w:numPr>
                <w:ilvl w:val="1"/>
                <w:numId w:val="19"/>
              </w:numPr>
              <w:spacing w:line="252" w:lineRule="auto"/>
              <w:ind w:left="1080"/>
              <w:contextualSpacing/>
              <w:jc w:val="both"/>
              <w:rPr>
                <w:rFonts w:eastAsia="Batang"/>
                <w:lang w:eastAsia="x-none"/>
              </w:rPr>
            </w:pPr>
            <w:r w:rsidRPr="002814D9">
              <w:rPr>
                <w:rFonts w:eastAsia="Batang"/>
                <w:lang w:eastAsia="x-none"/>
              </w:rPr>
              <w:t>Companies are encouraged to provide more analysis at RAN plenary particularly regarding the use cases, requirements, economy of scale, etc.</w:t>
            </w:r>
          </w:p>
          <w:p w14:paraId="4527C942" w14:textId="77777777" w:rsidR="00A70E18" w:rsidRPr="002814D9" w:rsidRDefault="00A70E18" w:rsidP="00A70E18">
            <w:pPr>
              <w:rPr>
                <w:rFonts w:eastAsia="DengXian"/>
                <w:szCs w:val="22"/>
                <w:highlight w:val="green"/>
              </w:rPr>
            </w:pPr>
          </w:p>
          <w:p w14:paraId="2D1E404E" w14:textId="5489CA6E" w:rsidR="00E56C47" w:rsidRPr="002814D9" w:rsidRDefault="00E56C47" w:rsidP="00A70E18">
            <w:pPr>
              <w:rPr>
                <w:rFonts w:eastAsia="DengXian"/>
                <w:szCs w:val="22"/>
              </w:rPr>
            </w:pPr>
            <w:r w:rsidRPr="002814D9">
              <w:rPr>
                <w:rFonts w:eastAsia="DengXian"/>
                <w:szCs w:val="22"/>
                <w:highlight w:val="green"/>
              </w:rPr>
              <w:t>Agreement</w:t>
            </w:r>
          </w:p>
          <w:p w14:paraId="7C95C8EF" w14:textId="77777777" w:rsidR="00E56C47" w:rsidRPr="002814D9" w:rsidRDefault="00E56C47" w:rsidP="00A70E18">
            <w:pPr>
              <w:numPr>
                <w:ilvl w:val="0"/>
                <w:numId w:val="16"/>
              </w:numPr>
              <w:overflowPunct/>
              <w:autoSpaceDE/>
              <w:autoSpaceDN/>
              <w:adjustRightInd/>
              <w:spacing w:after="0" w:line="252" w:lineRule="auto"/>
              <w:contextualSpacing/>
              <w:jc w:val="left"/>
              <w:textAlignment w:val="auto"/>
              <w:rPr>
                <w:rFonts w:eastAsia="Batang"/>
                <w:i/>
                <w:iCs/>
                <w:szCs w:val="22"/>
                <w:lang w:eastAsia="x-none"/>
              </w:rPr>
            </w:pPr>
            <w:r w:rsidRPr="002814D9">
              <w:rPr>
                <w:rFonts w:eastAsia="Batang"/>
                <w:i/>
                <w:iCs/>
                <w:szCs w:val="22"/>
                <w:lang w:eastAsia="x-none"/>
              </w:rPr>
              <w:t>Study</w:t>
            </w:r>
            <w:r w:rsidRPr="002814D9">
              <w:rPr>
                <w:rFonts w:eastAsia="DengXian"/>
                <w:i/>
                <w:iCs/>
                <w:szCs w:val="22"/>
              </w:rPr>
              <w:t xml:space="preserve"> </w:t>
            </w:r>
            <w:r w:rsidRPr="002814D9">
              <w:rPr>
                <w:rFonts w:eastAsia="Yu Mincho"/>
                <w:i/>
                <w:iCs/>
                <w:szCs w:val="22"/>
                <w:lang w:eastAsia="ja-JP"/>
              </w:rPr>
              <w:t xml:space="preserve">the following smallest maximum </w:t>
            </w:r>
            <w:r w:rsidRPr="002814D9">
              <w:rPr>
                <w:rFonts w:eastAsia="Batang"/>
                <w:i/>
                <w:iCs/>
                <w:szCs w:val="22"/>
                <w:lang w:eastAsia="x-none"/>
              </w:rPr>
              <w:t xml:space="preserve">supported </w:t>
            </w:r>
            <w:r w:rsidRPr="002814D9">
              <w:rPr>
                <w:rFonts w:eastAsia="Yu Mincho"/>
                <w:i/>
                <w:iCs/>
                <w:szCs w:val="22"/>
                <w:lang w:eastAsia="ja-JP"/>
              </w:rPr>
              <w:t xml:space="preserve">RF and BB </w:t>
            </w:r>
            <w:r w:rsidRPr="002814D9">
              <w:rPr>
                <w:rFonts w:eastAsia="Batang"/>
                <w:i/>
                <w:iCs/>
                <w:szCs w:val="22"/>
                <w:lang w:eastAsia="x-none"/>
              </w:rPr>
              <w:t>UE BW</w:t>
            </w:r>
            <w:r w:rsidRPr="002814D9">
              <w:rPr>
                <w:rFonts w:eastAsia="Yu Mincho"/>
                <w:i/>
                <w:iCs/>
                <w:szCs w:val="22"/>
                <w:lang w:eastAsia="ja-JP"/>
              </w:rPr>
              <w:t xml:space="preserve"> without spectrum aggregation for </w:t>
            </w:r>
            <w:r w:rsidRPr="002814D9">
              <w:rPr>
                <w:rFonts w:eastAsia="DengXian"/>
                <w:i/>
                <w:iCs/>
                <w:szCs w:val="22"/>
              </w:rPr>
              <w:t xml:space="preserve">at least one </w:t>
            </w:r>
            <w:r w:rsidRPr="002814D9">
              <w:rPr>
                <w:rFonts w:eastAsia="Yu Mincho"/>
                <w:i/>
                <w:iCs/>
                <w:szCs w:val="22"/>
                <w:lang w:eastAsia="ja-JP"/>
              </w:rPr>
              <w:t>low-tier device type supported by 6GR framework</w:t>
            </w:r>
            <w:r w:rsidRPr="002814D9">
              <w:rPr>
                <w:rFonts w:eastAsia="Batang"/>
                <w:i/>
                <w:iCs/>
                <w:szCs w:val="22"/>
                <w:lang w:eastAsia="x-none"/>
              </w:rPr>
              <w:t xml:space="preserve"> </w:t>
            </w:r>
            <w:r w:rsidRPr="002814D9">
              <w:rPr>
                <w:rFonts w:eastAsia="DengXian"/>
                <w:i/>
                <w:iCs/>
                <w:szCs w:val="22"/>
              </w:rPr>
              <w:t>from physical layer perspective, subject to further discussion and confirmation in RAN</w:t>
            </w:r>
          </w:p>
          <w:p w14:paraId="194A8428" w14:textId="77777777" w:rsidR="00E56C47" w:rsidRPr="002814D9" w:rsidRDefault="00E56C47" w:rsidP="00A70E18">
            <w:pPr>
              <w:numPr>
                <w:ilvl w:val="1"/>
                <w:numId w:val="16"/>
              </w:numPr>
              <w:overflowPunct/>
              <w:autoSpaceDE/>
              <w:autoSpaceDN/>
              <w:adjustRightInd/>
              <w:spacing w:after="0" w:line="252" w:lineRule="auto"/>
              <w:contextualSpacing/>
              <w:textAlignment w:val="auto"/>
              <w:rPr>
                <w:rFonts w:eastAsia="Batang"/>
                <w:i/>
                <w:iCs/>
                <w:szCs w:val="22"/>
                <w:lang w:eastAsia="x-none"/>
              </w:rPr>
            </w:pPr>
            <w:r w:rsidRPr="002814D9">
              <w:rPr>
                <w:rFonts w:eastAsia="Batang"/>
                <w:i/>
                <w:iCs/>
                <w:szCs w:val="22"/>
                <w:lang w:eastAsia="x-none"/>
              </w:rPr>
              <w:t>Opt1: 3MHz</w:t>
            </w:r>
          </w:p>
          <w:p w14:paraId="5ABCB00C" w14:textId="77777777" w:rsidR="00E56C47" w:rsidRPr="002814D9" w:rsidRDefault="00E56C47" w:rsidP="00A70E18">
            <w:pPr>
              <w:numPr>
                <w:ilvl w:val="1"/>
                <w:numId w:val="16"/>
              </w:numPr>
              <w:overflowPunct/>
              <w:autoSpaceDE/>
              <w:autoSpaceDN/>
              <w:adjustRightInd/>
              <w:spacing w:after="0" w:line="252" w:lineRule="auto"/>
              <w:contextualSpacing/>
              <w:textAlignment w:val="auto"/>
              <w:rPr>
                <w:rFonts w:eastAsia="Batang"/>
                <w:i/>
                <w:iCs/>
                <w:szCs w:val="22"/>
                <w:lang w:eastAsia="x-none"/>
              </w:rPr>
            </w:pPr>
            <w:r w:rsidRPr="002814D9">
              <w:rPr>
                <w:rFonts w:eastAsia="Batang"/>
                <w:i/>
                <w:iCs/>
                <w:szCs w:val="22"/>
                <w:lang w:eastAsia="x-none"/>
              </w:rPr>
              <w:t>Opt2: 5MHz</w:t>
            </w:r>
          </w:p>
          <w:p w14:paraId="13BA9B12" w14:textId="77777777" w:rsidR="00E56C47" w:rsidRPr="002814D9" w:rsidRDefault="00E56C47" w:rsidP="00A70E18">
            <w:pPr>
              <w:numPr>
                <w:ilvl w:val="1"/>
                <w:numId w:val="16"/>
              </w:numPr>
              <w:overflowPunct/>
              <w:autoSpaceDE/>
              <w:autoSpaceDN/>
              <w:adjustRightInd/>
              <w:spacing w:after="0" w:line="252" w:lineRule="auto"/>
              <w:contextualSpacing/>
              <w:textAlignment w:val="auto"/>
              <w:rPr>
                <w:rFonts w:eastAsia="Batang"/>
                <w:i/>
                <w:iCs/>
                <w:szCs w:val="22"/>
                <w:lang w:eastAsia="x-none"/>
              </w:rPr>
            </w:pPr>
            <w:r w:rsidRPr="002814D9">
              <w:rPr>
                <w:rFonts w:eastAsia="Batang"/>
                <w:i/>
                <w:iCs/>
                <w:szCs w:val="22"/>
                <w:lang w:eastAsia="x-none"/>
              </w:rPr>
              <w:t>Opt3: 10MHz</w:t>
            </w:r>
          </w:p>
          <w:p w14:paraId="78DBCBCA" w14:textId="77777777" w:rsidR="00E56C47" w:rsidRPr="002814D9" w:rsidRDefault="00E56C47" w:rsidP="00A70E18">
            <w:pPr>
              <w:numPr>
                <w:ilvl w:val="1"/>
                <w:numId w:val="16"/>
              </w:numPr>
              <w:overflowPunct/>
              <w:autoSpaceDE/>
              <w:autoSpaceDN/>
              <w:adjustRightInd/>
              <w:spacing w:after="0" w:line="252" w:lineRule="auto"/>
              <w:contextualSpacing/>
              <w:textAlignment w:val="auto"/>
              <w:rPr>
                <w:rFonts w:eastAsia="Batang"/>
                <w:i/>
                <w:iCs/>
                <w:szCs w:val="22"/>
                <w:lang w:eastAsia="x-none"/>
              </w:rPr>
            </w:pPr>
            <w:r w:rsidRPr="002814D9">
              <w:rPr>
                <w:rFonts w:eastAsia="Batang"/>
                <w:i/>
                <w:iCs/>
                <w:szCs w:val="22"/>
                <w:lang w:eastAsia="x-none"/>
              </w:rPr>
              <w:t>Opt4: 20MHz</w:t>
            </w:r>
          </w:p>
          <w:p w14:paraId="232604D0" w14:textId="77777777" w:rsidR="00E56C47" w:rsidRPr="002814D9" w:rsidRDefault="00E56C47" w:rsidP="00A70E18">
            <w:pPr>
              <w:numPr>
                <w:ilvl w:val="1"/>
                <w:numId w:val="16"/>
              </w:numPr>
              <w:overflowPunct/>
              <w:autoSpaceDE/>
              <w:autoSpaceDN/>
              <w:adjustRightInd/>
              <w:spacing w:after="0" w:line="252" w:lineRule="auto"/>
              <w:contextualSpacing/>
              <w:textAlignment w:val="auto"/>
              <w:rPr>
                <w:rFonts w:eastAsia="Batang"/>
                <w:i/>
                <w:iCs/>
                <w:szCs w:val="22"/>
                <w:lang w:eastAsia="x-none"/>
              </w:rPr>
            </w:pPr>
            <w:r w:rsidRPr="002814D9">
              <w:rPr>
                <w:rFonts w:eastAsia="Batang"/>
                <w:i/>
                <w:iCs/>
                <w:szCs w:val="22"/>
                <w:lang w:eastAsia="x-none"/>
              </w:rPr>
              <w:t>FFS: the UL bandwidth may be different to the DL bandwidth</w:t>
            </w:r>
          </w:p>
          <w:p w14:paraId="04935FEE" w14:textId="77777777" w:rsidR="00E56C47" w:rsidRPr="002814D9" w:rsidRDefault="00E56C47" w:rsidP="00A70E18">
            <w:pPr>
              <w:numPr>
                <w:ilvl w:val="1"/>
                <w:numId w:val="16"/>
              </w:numPr>
              <w:overflowPunct/>
              <w:autoSpaceDE/>
              <w:autoSpaceDN/>
              <w:adjustRightInd/>
              <w:spacing w:after="0" w:line="252" w:lineRule="auto"/>
              <w:contextualSpacing/>
              <w:textAlignment w:val="auto"/>
              <w:rPr>
                <w:rFonts w:eastAsia="Batang"/>
                <w:i/>
                <w:iCs/>
                <w:szCs w:val="22"/>
                <w:lang w:eastAsia="x-none"/>
              </w:rPr>
            </w:pPr>
            <w:r w:rsidRPr="002814D9">
              <w:rPr>
                <w:rFonts w:eastAsia="Batang"/>
                <w:i/>
                <w:iCs/>
                <w:szCs w:val="22"/>
                <w:lang w:eastAsia="x-none"/>
              </w:rPr>
              <w:t xml:space="preserve">FFS: the </w:t>
            </w:r>
            <w:r w:rsidRPr="002814D9">
              <w:rPr>
                <w:rFonts w:eastAsia="DengXian"/>
                <w:i/>
                <w:iCs/>
                <w:szCs w:val="22"/>
              </w:rPr>
              <w:t>bandwidth value</w:t>
            </w:r>
            <w:r w:rsidRPr="002814D9">
              <w:rPr>
                <w:rFonts w:eastAsia="Batang"/>
                <w:i/>
                <w:iCs/>
                <w:szCs w:val="22"/>
                <w:lang w:eastAsia="x-none"/>
              </w:rPr>
              <w:t xml:space="preserve"> may be different for different SCS, duplex modes, and bands.</w:t>
            </w:r>
          </w:p>
          <w:p w14:paraId="227DE39A" w14:textId="23FF514C" w:rsidR="00660000" w:rsidRPr="002814D9" w:rsidRDefault="00E56C47" w:rsidP="00A70E18">
            <w:pPr>
              <w:numPr>
                <w:ilvl w:val="1"/>
                <w:numId w:val="16"/>
              </w:numPr>
              <w:overflowPunct/>
              <w:autoSpaceDE/>
              <w:autoSpaceDN/>
              <w:adjustRightInd/>
              <w:spacing w:after="0" w:line="252" w:lineRule="auto"/>
              <w:contextualSpacing/>
              <w:textAlignment w:val="auto"/>
              <w:rPr>
                <w:rFonts w:eastAsia="Batang"/>
                <w:i/>
                <w:iCs/>
                <w:szCs w:val="22"/>
                <w:lang w:eastAsia="x-none"/>
              </w:rPr>
            </w:pPr>
            <w:r w:rsidRPr="002814D9">
              <w:rPr>
                <w:rFonts w:eastAsia="Batang"/>
                <w:i/>
                <w:iCs/>
                <w:szCs w:val="22"/>
                <w:lang w:eastAsia="x-none"/>
              </w:rPr>
              <w:t>FFS: whether RF and BB UE BW are same or different</w:t>
            </w:r>
          </w:p>
        </w:tc>
      </w:tr>
    </w:tbl>
    <w:p w14:paraId="40AB7CDB" w14:textId="77777777" w:rsidR="00C92457" w:rsidRDefault="00C92457" w:rsidP="0088319D">
      <w:pPr>
        <w:rPr>
          <w:rFonts w:eastAsiaTheme="minorEastAsia"/>
          <w:lang w:eastAsia="ko-KR"/>
        </w:rPr>
      </w:pPr>
    </w:p>
    <w:p w14:paraId="110FD06B" w14:textId="5C9E518D" w:rsidR="0088319D" w:rsidRPr="009A6D7A" w:rsidRDefault="00A70E18" w:rsidP="0088319D">
      <w:pPr>
        <w:rPr>
          <w:rFonts w:eastAsiaTheme="minorEastAsia"/>
          <w:lang w:val="en-US" w:eastAsia="ko-KR"/>
        </w:rPr>
      </w:pPr>
      <w:r>
        <w:rPr>
          <w:rFonts w:eastAsiaTheme="minorEastAsia"/>
          <w:lang w:val="en-US" w:eastAsia="ko-KR"/>
        </w:rPr>
        <w:t>Likewise, i</w:t>
      </w:r>
      <w:r w:rsidR="0088319D">
        <w:rPr>
          <w:rFonts w:eastAsiaTheme="minorEastAsia" w:hint="eastAsia"/>
          <w:lang w:val="en-US" w:eastAsia="ko-KR"/>
        </w:rPr>
        <w:t>n RAN4#117, agreement on minimum channel bandwidth has been made</w:t>
      </w:r>
      <w:r w:rsidR="002814D9">
        <w:rPr>
          <w:rFonts w:eastAsiaTheme="minorEastAsia"/>
          <w:lang w:val="en-US" w:eastAsia="ko-KR"/>
        </w:rPr>
        <w:t xml:space="preserve"> [5]</w:t>
      </w:r>
      <w:r w:rsidR="0088319D">
        <w:rPr>
          <w:rFonts w:eastAsiaTheme="minorEastAsia" w:hint="eastAsia"/>
          <w:lang w:val="en-US" w:eastAsia="ko-KR"/>
        </w:rPr>
        <w:t>.</w:t>
      </w:r>
      <w:r w:rsidR="00290C68">
        <w:rPr>
          <w:rFonts w:eastAsiaTheme="minorEastAsia" w:hint="eastAsia"/>
          <w:lang w:val="en-US" w:eastAsia="ko-KR"/>
        </w:rPr>
        <w:t xml:space="preserve"> It should be noted that the RAN4 agreement so far is regarding channel bandwidth which may </w:t>
      </w:r>
      <w:r>
        <w:rPr>
          <w:rFonts w:eastAsiaTheme="minorEastAsia"/>
          <w:lang w:val="en-US" w:eastAsia="ko-KR"/>
        </w:rPr>
        <w:t xml:space="preserve">differ </w:t>
      </w:r>
      <w:r w:rsidR="00290C68">
        <w:rPr>
          <w:rFonts w:eastAsiaTheme="minorEastAsia" w:hint="eastAsia"/>
          <w:lang w:val="en-US" w:eastAsia="ko-KR"/>
        </w:rPr>
        <w:t>from UE BW.</w:t>
      </w:r>
    </w:p>
    <w:tbl>
      <w:tblPr>
        <w:tblStyle w:val="TableGrid"/>
        <w:tblW w:w="0" w:type="auto"/>
        <w:tblLook w:val="04A0" w:firstRow="1" w:lastRow="0" w:firstColumn="1" w:lastColumn="0" w:noHBand="0" w:noVBand="1"/>
      </w:tblPr>
      <w:tblGrid>
        <w:gridCol w:w="9629"/>
      </w:tblGrid>
      <w:tr w:rsidR="0088319D" w:rsidRPr="002814D9" w14:paraId="68EB1911" w14:textId="77777777" w:rsidTr="00597B21">
        <w:tc>
          <w:tcPr>
            <w:tcW w:w="9629" w:type="dxa"/>
          </w:tcPr>
          <w:p w14:paraId="26BB46BB" w14:textId="1286A0F6" w:rsidR="0088319D" w:rsidRPr="002814D9" w:rsidRDefault="0088319D" w:rsidP="00597B21">
            <w:pPr>
              <w:spacing w:after="0"/>
              <w:rPr>
                <w:rFonts w:eastAsiaTheme="minorEastAsia"/>
                <w:szCs w:val="22"/>
                <w:lang w:eastAsia="ko-KR"/>
              </w:rPr>
            </w:pPr>
            <w:r w:rsidRPr="002814D9">
              <w:rPr>
                <w:rFonts w:eastAsiaTheme="minorEastAsia"/>
                <w:szCs w:val="22"/>
                <w:highlight w:val="green"/>
                <w:lang w:eastAsia="ko-KR"/>
              </w:rPr>
              <w:t>Agreement</w:t>
            </w:r>
          </w:p>
          <w:p w14:paraId="79952DB3" w14:textId="77777777" w:rsidR="0088319D" w:rsidRPr="002814D9" w:rsidRDefault="0088319D" w:rsidP="0088319D">
            <w:pPr>
              <w:pStyle w:val="ListParagraph"/>
              <w:numPr>
                <w:ilvl w:val="0"/>
                <w:numId w:val="42"/>
              </w:numPr>
              <w:rPr>
                <w:rFonts w:eastAsiaTheme="minorEastAsia"/>
                <w:iCs/>
                <w:lang w:eastAsia="ko-KR"/>
              </w:rPr>
            </w:pPr>
            <w:r w:rsidRPr="002814D9">
              <w:rPr>
                <w:rFonts w:eastAsiaTheme="minorEastAsia"/>
                <w:iCs/>
                <w:lang w:eastAsia="ko-KR"/>
              </w:rPr>
              <w:t>Define minimum CBW based on SCS (e.g., 5 MHz for 15 kHz, 10 MHz for 30 kHz, 50 MHz for 120 kHz).</w:t>
            </w:r>
          </w:p>
          <w:p w14:paraId="6B072DF3" w14:textId="77777777" w:rsidR="0088319D" w:rsidRPr="002814D9" w:rsidRDefault="0088319D" w:rsidP="0088319D">
            <w:pPr>
              <w:pStyle w:val="ListParagraph"/>
              <w:numPr>
                <w:ilvl w:val="0"/>
                <w:numId w:val="42"/>
              </w:numPr>
              <w:rPr>
                <w:rFonts w:eastAsiaTheme="minorEastAsia"/>
                <w:iCs/>
                <w:lang w:eastAsia="ko-KR"/>
              </w:rPr>
            </w:pPr>
            <w:r w:rsidRPr="002814D9">
              <w:rPr>
                <w:rFonts w:eastAsiaTheme="minorEastAsia"/>
                <w:iCs/>
                <w:lang w:eastAsia="ko-KR"/>
              </w:rPr>
              <w:t xml:space="preserve">Support 3 MHz with 15kHz SCS for </w:t>
            </w:r>
            <w:proofErr w:type="gramStart"/>
            <w:r w:rsidRPr="002814D9">
              <w:rPr>
                <w:rFonts w:eastAsiaTheme="minorEastAsia"/>
                <w:iCs/>
                <w:lang w:eastAsia="ko-KR"/>
              </w:rPr>
              <w:t>particular bands</w:t>
            </w:r>
            <w:proofErr w:type="gramEnd"/>
            <w:r w:rsidRPr="002814D9">
              <w:rPr>
                <w:rFonts w:eastAsiaTheme="minorEastAsia"/>
                <w:iCs/>
                <w:lang w:eastAsia="ko-KR"/>
              </w:rPr>
              <w:t xml:space="preserve"> subject to operator requests, commercial need and spectrum regulations, </w:t>
            </w:r>
          </w:p>
          <w:p w14:paraId="0D7AC249" w14:textId="77777777" w:rsidR="0088319D" w:rsidRPr="002814D9" w:rsidRDefault="0088319D" w:rsidP="0088319D">
            <w:pPr>
              <w:pStyle w:val="ListParagraph"/>
              <w:numPr>
                <w:ilvl w:val="0"/>
                <w:numId w:val="42"/>
              </w:numPr>
              <w:rPr>
                <w:rFonts w:eastAsiaTheme="minorEastAsia"/>
                <w:iCs/>
                <w:lang w:eastAsia="ko-KR"/>
              </w:rPr>
            </w:pPr>
            <w:r w:rsidRPr="002814D9">
              <w:rPr>
                <w:rFonts w:eastAsiaTheme="minorEastAsia"/>
                <w:iCs/>
                <w:lang w:eastAsia="ko-KR"/>
              </w:rPr>
              <w:t>Work with RAN1 for the chosen minimum CBW in initial access design to accommodate majority spectrum scenarios.</w:t>
            </w:r>
          </w:p>
          <w:p w14:paraId="397C1980" w14:textId="77777777" w:rsidR="0088319D" w:rsidRPr="002814D9" w:rsidRDefault="0088319D" w:rsidP="00597B21">
            <w:pPr>
              <w:spacing w:after="0"/>
              <w:rPr>
                <w:rFonts w:eastAsiaTheme="minorEastAsia"/>
                <w:szCs w:val="22"/>
                <w:lang w:eastAsia="ko-KR"/>
              </w:rPr>
            </w:pPr>
          </w:p>
        </w:tc>
      </w:tr>
    </w:tbl>
    <w:p w14:paraId="7BBB9AED" w14:textId="77777777" w:rsidR="0088319D" w:rsidRPr="00A70E18" w:rsidRDefault="0088319D" w:rsidP="00660000">
      <w:pPr>
        <w:rPr>
          <w:rFonts w:eastAsiaTheme="minorEastAsia"/>
          <w:lang w:eastAsia="ko-KR"/>
        </w:rPr>
      </w:pPr>
    </w:p>
    <w:p w14:paraId="4A006087" w14:textId="77777777" w:rsidR="00660000" w:rsidRPr="00A70E18" w:rsidRDefault="00660000" w:rsidP="00660000">
      <w:r w:rsidRPr="00A70E18">
        <w:t xml:space="preserve">The following considerations are relevant for selecting the smallest maximum supported UE bandwidth (BW) </w:t>
      </w:r>
      <w:proofErr w:type="gramStart"/>
      <w:r w:rsidRPr="00A70E18">
        <w:t>in a given</w:t>
      </w:r>
      <w:proofErr w:type="gramEnd"/>
      <w:r w:rsidRPr="00A70E18">
        <w:t xml:space="preserve"> band:</w:t>
      </w:r>
    </w:p>
    <w:p w14:paraId="0B83FC4E" w14:textId="05CC6FBB" w:rsidR="00660000" w:rsidRPr="00A70E18" w:rsidRDefault="00660000" w:rsidP="006B0E23">
      <w:pPr>
        <w:numPr>
          <w:ilvl w:val="0"/>
          <w:numId w:val="18"/>
        </w:numPr>
        <w:overflowPunct/>
        <w:autoSpaceDE/>
        <w:autoSpaceDN/>
        <w:adjustRightInd/>
        <w:spacing w:after="160" w:line="259" w:lineRule="auto"/>
        <w:textAlignment w:val="auto"/>
      </w:pPr>
      <w:r w:rsidRPr="00A70E18">
        <w:rPr>
          <w:b/>
          <w:bCs/>
        </w:rPr>
        <w:t>Device complexity:</w:t>
      </w:r>
      <w:r w:rsidRPr="00A70E18">
        <w:t xml:space="preserve"> Smaller BW generally lowers UE complexity. According to [</w:t>
      </w:r>
      <w:r w:rsidR="0036010F">
        <w:t>6</w:t>
      </w:r>
      <w:r w:rsidRPr="00A70E18">
        <w:t xml:space="preserve">], reducing the maximum BW from 20 MHz to 5 MHz yields an overall complexity reduction of about </w:t>
      </w:r>
      <w:r w:rsidRPr="00A70E18">
        <w:rPr>
          <w:b/>
          <w:bCs/>
        </w:rPr>
        <w:t>7–12%</w:t>
      </w:r>
      <w:r w:rsidRPr="00A70E18">
        <w:t xml:space="preserve">, depending on duplex mode and whether both RF and BB bandwidths, or only BB, are reduced. No analysis for 3 MHz was provided in that report. However, given that a 75% reduction in bandwidth </w:t>
      </w:r>
      <w:r w:rsidRPr="00A70E18">
        <w:lastRenderedPageBreak/>
        <w:t xml:space="preserve">(20 </w:t>
      </w:r>
      <w:r w:rsidRPr="00A70E18">
        <w:rPr>
          <w:rFonts w:hint="eastAsia"/>
        </w:rPr>
        <w:t>→</w:t>
      </w:r>
      <w:r w:rsidRPr="00A70E18">
        <w:t xml:space="preserve"> 5 MHz) only produced single- to low-double-digit complexity gains, it is unlikely that a further 40% reduction (5 </w:t>
      </w:r>
      <w:r w:rsidRPr="00A70E18">
        <w:rPr>
          <w:rFonts w:hint="eastAsia"/>
        </w:rPr>
        <w:t>→</w:t>
      </w:r>
      <w:r w:rsidRPr="00A70E18">
        <w:t xml:space="preserve"> 3 MHz) would yield a significant additional benefit.</w:t>
      </w:r>
    </w:p>
    <w:p w14:paraId="6172E6F8" w14:textId="77777777" w:rsidR="00660000" w:rsidRPr="00A70E18" w:rsidRDefault="00660000" w:rsidP="006B0E23">
      <w:pPr>
        <w:numPr>
          <w:ilvl w:val="0"/>
          <w:numId w:val="18"/>
        </w:numPr>
        <w:overflowPunct/>
        <w:autoSpaceDE/>
        <w:autoSpaceDN/>
        <w:adjustRightInd/>
        <w:spacing w:after="160" w:line="259" w:lineRule="auto"/>
        <w:textAlignment w:val="auto"/>
      </w:pPr>
      <w:r w:rsidRPr="00A70E18">
        <w:rPr>
          <w:b/>
          <w:bCs/>
        </w:rPr>
        <w:t>Market fragmentation:</w:t>
      </w:r>
      <w:r w:rsidRPr="00A70E18">
        <w:t xml:space="preserve"> Supporting smaller maximum BW enables multiple types of devices characterized by different maximum BW, allowing tailoring devices to specific IoT use cases. However, this also reduces economies of scale and may increase network-side complexity.</w:t>
      </w:r>
    </w:p>
    <w:p w14:paraId="10139F7F" w14:textId="77777777" w:rsidR="00660000" w:rsidRPr="00A70E18" w:rsidRDefault="00660000" w:rsidP="006B0E23">
      <w:pPr>
        <w:numPr>
          <w:ilvl w:val="0"/>
          <w:numId w:val="18"/>
        </w:numPr>
        <w:overflowPunct/>
        <w:autoSpaceDE/>
        <w:autoSpaceDN/>
        <w:adjustRightInd/>
        <w:spacing w:after="160" w:line="259" w:lineRule="auto"/>
        <w:textAlignment w:val="auto"/>
      </w:pPr>
      <w:r w:rsidRPr="00A70E18">
        <w:rPr>
          <w:b/>
          <w:bCs/>
        </w:rPr>
        <w:t>Initial access signals:</w:t>
      </w:r>
      <w:r w:rsidRPr="00A70E18">
        <w:t xml:space="preserve"> Coverage, detection latency, and power consumption during initial access are sensitive to the BW of these signals. A scalable 6GR design should ensure that such signals are common across device types. As a reference, the NR SSB occupies </w:t>
      </w:r>
      <w:r w:rsidRPr="00A70E18">
        <w:rPr>
          <w:b/>
          <w:bCs/>
        </w:rPr>
        <w:t>3.6 MHz (15 kHz SCS, FDD)</w:t>
      </w:r>
      <w:r w:rsidRPr="00A70E18">
        <w:t xml:space="preserve"> and </w:t>
      </w:r>
      <w:r w:rsidRPr="00A70E18">
        <w:rPr>
          <w:b/>
          <w:bCs/>
        </w:rPr>
        <w:t>7.2 MHz (30 kHz SCS, TDD)</w:t>
      </w:r>
      <w:r w:rsidRPr="00A70E18">
        <w:t xml:space="preserve"> in FR1.</w:t>
      </w:r>
    </w:p>
    <w:p w14:paraId="5BDA9816" w14:textId="77777777" w:rsidR="00660000" w:rsidRPr="00A70E18" w:rsidRDefault="00660000" w:rsidP="00660000">
      <w:r w:rsidRPr="00A70E18">
        <w:t>From RAN1 perspective, at least device complexity and aspects related to initial access signals (commonality and performance) should be considered for the selection of smallest maximum supported UE bandwidth.</w:t>
      </w:r>
    </w:p>
    <w:p w14:paraId="6C0972BC" w14:textId="69649A9C" w:rsidR="00660000" w:rsidRPr="002814D9" w:rsidRDefault="00660000" w:rsidP="00660000">
      <w:pPr>
        <w:rPr>
          <w:i/>
          <w:iCs/>
          <w:u w:val="single"/>
        </w:rPr>
      </w:pPr>
      <w:r w:rsidRPr="00A70E18">
        <w:rPr>
          <w:b/>
          <w:bCs/>
          <w:u w:val="single"/>
        </w:rPr>
        <w:t xml:space="preserve">Proposal </w:t>
      </w:r>
      <w:r w:rsidR="00865950">
        <w:rPr>
          <w:b/>
          <w:bCs/>
          <w:u w:val="single"/>
        </w:rPr>
        <w:t>3</w:t>
      </w:r>
      <w:r w:rsidRPr="002814D9">
        <w:rPr>
          <w:i/>
          <w:iCs/>
          <w:u w:val="single"/>
        </w:rPr>
        <w:t>:</w:t>
      </w:r>
      <w:r w:rsidRPr="002814D9">
        <w:rPr>
          <w:i/>
          <w:iCs/>
        </w:rPr>
        <w:t xml:space="preserve"> RAN1 to consider following aspects for the selection of smallest maximum supported UE bandwidth:</w:t>
      </w:r>
    </w:p>
    <w:p w14:paraId="418381F8" w14:textId="77777777" w:rsidR="00660000" w:rsidRPr="002814D9" w:rsidRDefault="00660000" w:rsidP="006B0E23">
      <w:pPr>
        <w:pStyle w:val="ListParagraph"/>
        <w:numPr>
          <w:ilvl w:val="0"/>
          <w:numId w:val="14"/>
        </w:numPr>
        <w:rPr>
          <w:i/>
          <w:iCs/>
        </w:rPr>
      </w:pPr>
      <w:r w:rsidRPr="002814D9">
        <w:rPr>
          <w:i/>
          <w:iCs/>
        </w:rPr>
        <w:t>Device complexity</w:t>
      </w:r>
    </w:p>
    <w:p w14:paraId="6D1DE1AE" w14:textId="77777777" w:rsidR="00660000" w:rsidRPr="002814D9" w:rsidRDefault="00660000" w:rsidP="006B0E23">
      <w:pPr>
        <w:pStyle w:val="ListParagraph"/>
        <w:numPr>
          <w:ilvl w:val="0"/>
          <w:numId w:val="14"/>
        </w:numPr>
        <w:rPr>
          <w:i/>
          <w:iCs/>
        </w:rPr>
      </w:pPr>
      <w:r w:rsidRPr="002814D9">
        <w:rPr>
          <w:i/>
          <w:iCs/>
        </w:rPr>
        <w:t>Commonality of initial access signals</w:t>
      </w:r>
    </w:p>
    <w:p w14:paraId="4E24C957" w14:textId="77777777" w:rsidR="00B77BFC" w:rsidRDefault="00660000" w:rsidP="00660000">
      <w:pPr>
        <w:pStyle w:val="ListParagraph"/>
        <w:numPr>
          <w:ilvl w:val="0"/>
          <w:numId w:val="14"/>
        </w:numPr>
        <w:rPr>
          <w:i/>
          <w:iCs/>
        </w:rPr>
      </w:pPr>
      <w:r w:rsidRPr="002814D9">
        <w:rPr>
          <w:i/>
          <w:iCs/>
        </w:rPr>
        <w:t>Performance (coverage, detection latency, power consumption)</w:t>
      </w:r>
    </w:p>
    <w:p w14:paraId="7DF37EE6" w14:textId="77777777" w:rsidR="00B77BFC" w:rsidRDefault="00B77BFC" w:rsidP="00B77BFC"/>
    <w:p w14:paraId="38A55355" w14:textId="26D61515" w:rsidR="00660000" w:rsidRPr="00B77BFC" w:rsidRDefault="00660000" w:rsidP="00B77BFC">
      <w:pPr>
        <w:rPr>
          <w:i/>
          <w:iCs/>
        </w:rPr>
      </w:pPr>
      <w:r w:rsidRPr="002814D9">
        <w:t xml:space="preserve">Supporting a smallest maximum UE bandwidth of </w:t>
      </w:r>
      <w:r w:rsidRPr="00B77BFC">
        <w:rPr>
          <w:b/>
          <w:bCs/>
        </w:rPr>
        <w:t xml:space="preserve">5 MHz (FDD, 15 kHz SCS) </w:t>
      </w:r>
      <w:r w:rsidRPr="002629A0">
        <w:t>and</w:t>
      </w:r>
      <w:r w:rsidRPr="00B77BFC">
        <w:rPr>
          <w:b/>
          <w:bCs/>
        </w:rPr>
        <w:t xml:space="preserve"> 10 MHz (TDD, 30 kHz SCS)</w:t>
      </w:r>
      <w:r w:rsidRPr="002814D9">
        <w:t xml:space="preserve"> in FR1 provides a balanced compromise. It enables support for low-complexity devices in a forward-compatible way, while ensuring robust initial access performance and avoiding excessive market fragmentation.</w:t>
      </w:r>
    </w:p>
    <w:p w14:paraId="35CC9060" w14:textId="77777777" w:rsidR="00B77BFC" w:rsidRDefault="00660000" w:rsidP="00660000">
      <w:pPr>
        <w:rPr>
          <w:i/>
          <w:iCs/>
        </w:rPr>
      </w:pPr>
      <w:r w:rsidRPr="002814D9">
        <w:rPr>
          <w:b/>
          <w:bCs/>
          <w:u w:val="single"/>
        </w:rPr>
        <w:t xml:space="preserve">Proposal </w:t>
      </w:r>
      <w:r w:rsidR="00865950">
        <w:rPr>
          <w:b/>
          <w:bCs/>
          <w:u w:val="single"/>
        </w:rPr>
        <w:t>4</w:t>
      </w:r>
      <w:r w:rsidRPr="002814D9">
        <w:rPr>
          <w:b/>
          <w:bCs/>
          <w:u w:val="single"/>
        </w:rPr>
        <w:t>:</w:t>
      </w:r>
      <w:r w:rsidRPr="002814D9">
        <w:rPr>
          <w:i/>
          <w:iCs/>
        </w:rPr>
        <w:t xml:space="preserve"> The smallest UE maximum bandwidth in FR1 shall be 5 MHz for FDD with 15 kHz SCS.</w:t>
      </w:r>
    </w:p>
    <w:p w14:paraId="397AB121" w14:textId="55FF14C4" w:rsidR="00660000" w:rsidRPr="00011C98" w:rsidRDefault="00660000" w:rsidP="00660000">
      <w:pPr>
        <w:rPr>
          <w:i/>
          <w:iCs/>
          <w:color w:val="0070C0"/>
        </w:rPr>
      </w:pPr>
      <w:r w:rsidRPr="002814D9">
        <w:rPr>
          <w:b/>
          <w:bCs/>
          <w:u w:val="single"/>
        </w:rPr>
        <w:t xml:space="preserve">Proposal </w:t>
      </w:r>
      <w:r w:rsidR="00865950">
        <w:rPr>
          <w:b/>
          <w:bCs/>
          <w:u w:val="single"/>
        </w:rPr>
        <w:t>5</w:t>
      </w:r>
      <w:r w:rsidRPr="002814D9">
        <w:rPr>
          <w:b/>
          <w:bCs/>
          <w:u w:val="single"/>
        </w:rPr>
        <w:t>:</w:t>
      </w:r>
      <w:r w:rsidRPr="002814D9">
        <w:rPr>
          <w:i/>
          <w:iCs/>
        </w:rPr>
        <w:t xml:space="preserve"> The smallest UE maximum bandwidth in FR1 shall be 10 MHz for TDD with 30 kHz SCS.</w:t>
      </w:r>
    </w:p>
    <w:p w14:paraId="2DE4D43A" w14:textId="77777777" w:rsidR="00B77BFC" w:rsidRDefault="00B77BFC" w:rsidP="00116F5A">
      <w:pPr>
        <w:rPr>
          <w:b/>
          <w:bCs/>
          <w:u w:val="single"/>
        </w:rPr>
      </w:pPr>
    </w:p>
    <w:p w14:paraId="10E4299C" w14:textId="01582735" w:rsidR="00116F5A" w:rsidRPr="002A300D" w:rsidRDefault="00116F5A" w:rsidP="00116F5A">
      <w:pPr>
        <w:rPr>
          <w:b/>
          <w:bCs/>
          <w:u w:val="single"/>
        </w:rPr>
      </w:pPr>
      <w:r w:rsidRPr="002A300D">
        <w:rPr>
          <w:b/>
          <w:bCs/>
          <w:u w:val="single"/>
        </w:rPr>
        <w:t>Bandwidth adaptation framework</w:t>
      </w:r>
    </w:p>
    <w:p w14:paraId="1C1D025E" w14:textId="77777777" w:rsidR="00116F5A" w:rsidRPr="002A300D" w:rsidRDefault="00116F5A" w:rsidP="00116F5A">
      <w:r w:rsidRPr="002A300D">
        <w:t>In the previous meeting, following agreement was made regarding the bandwidth adaptation framework.</w:t>
      </w:r>
    </w:p>
    <w:tbl>
      <w:tblPr>
        <w:tblStyle w:val="TableGrid"/>
        <w:tblW w:w="0" w:type="auto"/>
        <w:tblLook w:val="04A0" w:firstRow="1" w:lastRow="0" w:firstColumn="1" w:lastColumn="0" w:noHBand="0" w:noVBand="1"/>
      </w:tblPr>
      <w:tblGrid>
        <w:gridCol w:w="9350"/>
      </w:tblGrid>
      <w:tr w:rsidR="00116F5A" w:rsidRPr="002629A0" w14:paraId="3D605248" w14:textId="77777777" w:rsidTr="00780FB2">
        <w:tc>
          <w:tcPr>
            <w:tcW w:w="9350" w:type="dxa"/>
          </w:tcPr>
          <w:p w14:paraId="1FF08892" w14:textId="77777777" w:rsidR="00116F5A" w:rsidRPr="002629A0" w:rsidRDefault="00116F5A" w:rsidP="00780FB2">
            <w:pPr>
              <w:rPr>
                <w:rFonts w:eastAsia="DengXian"/>
                <w:highlight w:val="green"/>
              </w:rPr>
            </w:pPr>
            <w:r w:rsidRPr="002629A0">
              <w:rPr>
                <w:rFonts w:eastAsia="DengXian" w:hint="eastAsia"/>
                <w:highlight w:val="green"/>
              </w:rPr>
              <w:t>Agreement</w:t>
            </w:r>
          </w:p>
          <w:p w14:paraId="69B41A42" w14:textId="77777777" w:rsidR="00116F5A" w:rsidRPr="002629A0" w:rsidRDefault="00116F5A" w:rsidP="006B0E23">
            <w:pPr>
              <w:pStyle w:val="ListParagraph"/>
              <w:numPr>
                <w:ilvl w:val="0"/>
                <w:numId w:val="16"/>
              </w:numPr>
              <w:spacing w:line="252" w:lineRule="auto"/>
              <w:contextualSpacing/>
              <w:jc w:val="both"/>
              <w:rPr>
                <w:szCs w:val="20"/>
              </w:rPr>
            </w:pPr>
            <w:r w:rsidRPr="002629A0">
              <w:rPr>
                <w:szCs w:val="20"/>
              </w:rPr>
              <w:t>Study and identify the lessons learned from NR BWP framework</w:t>
            </w:r>
          </w:p>
        </w:tc>
      </w:tr>
    </w:tbl>
    <w:p w14:paraId="33417B1C" w14:textId="6544B108" w:rsidR="00116F5A" w:rsidRDefault="00116F5A" w:rsidP="00116F5A">
      <w:pPr>
        <w:spacing w:before="120"/>
      </w:pPr>
      <w:r>
        <w:t>During RAN1#122b, the following was discussed and summarized in FL summary [</w:t>
      </w:r>
      <w:r w:rsidR="0036010F">
        <w:t>7</w:t>
      </w:r>
      <w:r>
        <w:t>].</w:t>
      </w:r>
    </w:p>
    <w:tbl>
      <w:tblPr>
        <w:tblStyle w:val="TableGrid"/>
        <w:tblW w:w="0" w:type="auto"/>
        <w:tblLook w:val="04A0" w:firstRow="1" w:lastRow="0" w:firstColumn="1" w:lastColumn="0" w:noHBand="0" w:noVBand="1"/>
      </w:tblPr>
      <w:tblGrid>
        <w:gridCol w:w="9350"/>
      </w:tblGrid>
      <w:tr w:rsidR="00116F5A" w14:paraId="6579F9BC" w14:textId="77777777" w:rsidTr="00780FB2">
        <w:tc>
          <w:tcPr>
            <w:tcW w:w="9350" w:type="dxa"/>
          </w:tcPr>
          <w:p w14:paraId="721CAAAC" w14:textId="77777777" w:rsidR="00116F5A" w:rsidRPr="007E4A95" w:rsidRDefault="00116F5A" w:rsidP="00780FB2">
            <w:pPr>
              <w:pStyle w:val="BodyText"/>
              <w:rPr>
                <w:b/>
                <w:bCs/>
                <w:lang w:val="en-US"/>
              </w:rPr>
            </w:pPr>
            <w:r w:rsidRPr="007E4A95">
              <w:rPr>
                <w:b/>
                <w:bCs/>
                <w:highlight w:val="yellow"/>
                <w:lang w:val="en-US"/>
              </w:rPr>
              <w:t>Proposed observation 8.1c:</w:t>
            </w:r>
          </w:p>
          <w:p w14:paraId="50CC8FF4" w14:textId="77777777" w:rsidR="00116F5A" w:rsidRPr="007E4A95" w:rsidRDefault="00116F5A" w:rsidP="006B0E23">
            <w:pPr>
              <w:pStyle w:val="BodyText"/>
              <w:numPr>
                <w:ilvl w:val="0"/>
                <w:numId w:val="17"/>
              </w:numPr>
              <w:suppressAutoHyphens/>
              <w:overflowPunct/>
              <w:autoSpaceDE/>
              <w:autoSpaceDN/>
              <w:adjustRightInd/>
              <w:textAlignment w:val="auto"/>
              <w:rPr>
                <w:lang w:val="en-US"/>
              </w:rPr>
            </w:pPr>
            <w:r w:rsidRPr="007E4A95">
              <w:rPr>
                <w:lang w:val="en-US"/>
              </w:rPr>
              <w:t>The lessons learned from NR BWP framework include, but not limited to</w:t>
            </w:r>
          </w:p>
          <w:p w14:paraId="52BB6D10" w14:textId="77777777" w:rsidR="00116F5A" w:rsidRPr="007E4A95" w:rsidRDefault="00116F5A" w:rsidP="006B0E23">
            <w:pPr>
              <w:pStyle w:val="BodyText"/>
              <w:numPr>
                <w:ilvl w:val="1"/>
                <w:numId w:val="17"/>
              </w:numPr>
              <w:suppressAutoHyphens/>
              <w:overflowPunct/>
              <w:autoSpaceDE/>
              <w:autoSpaceDN/>
              <w:adjustRightInd/>
              <w:textAlignment w:val="auto"/>
              <w:rPr>
                <w:lang w:val="en-US"/>
              </w:rPr>
            </w:pPr>
            <w:r w:rsidRPr="007E4A95">
              <w:rPr>
                <w:lang w:val="en-US"/>
              </w:rPr>
              <w:t>excessive BWP-specific BB/RF configuration parameters, which leads to UE long BWP switch latency</w:t>
            </w:r>
          </w:p>
          <w:p w14:paraId="7B53EE74" w14:textId="77777777" w:rsidR="00116F5A" w:rsidRPr="007E4A95" w:rsidRDefault="00116F5A" w:rsidP="006B0E23">
            <w:pPr>
              <w:pStyle w:val="BodyText"/>
              <w:numPr>
                <w:ilvl w:val="1"/>
                <w:numId w:val="17"/>
              </w:numPr>
              <w:suppressAutoHyphens/>
              <w:overflowPunct/>
              <w:autoSpaceDE/>
              <w:autoSpaceDN/>
              <w:adjustRightInd/>
              <w:textAlignment w:val="auto"/>
              <w:rPr>
                <w:highlight w:val="yellow"/>
                <w:lang w:val="en-US"/>
              </w:rPr>
            </w:pPr>
            <w:r w:rsidRPr="007E4A95">
              <w:rPr>
                <w:highlight w:val="yellow"/>
                <w:lang w:val="en-US"/>
              </w:rPr>
              <w:t>SCS switching under BWP framework is complicated</w:t>
            </w:r>
          </w:p>
          <w:p w14:paraId="5DEFCAB4" w14:textId="77777777" w:rsidR="00116F5A" w:rsidRPr="007E4A95" w:rsidRDefault="00116F5A" w:rsidP="006B0E23">
            <w:pPr>
              <w:pStyle w:val="BodyText"/>
              <w:numPr>
                <w:ilvl w:val="1"/>
                <w:numId w:val="17"/>
              </w:numPr>
              <w:suppressAutoHyphens/>
              <w:overflowPunct/>
              <w:autoSpaceDE/>
              <w:autoSpaceDN/>
              <w:adjustRightInd/>
              <w:textAlignment w:val="auto"/>
              <w:rPr>
                <w:lang w:val="en-US"/>
              </w:rPr>
            </w:pPr>
            <w:r w:rsidRPr="007E4A95">
              <w:rPr>
                <w:lang w:val="en-US"/>
              </w:rPr>
              <w:t xml:space="preserve">Some scenarios (e.g. non-overlapped BWPs) where DCI-based BWP switching can have reliability </w:t>
            </w:r>
            <w:proofErr w:type="gramStart"/>
            <w:r w:rsidRPr="007E4A95">
              <w:rPr>
                <w:lang w:val="en-US"/>
              </w:rPr>
              <w:t>issue</w:t>
            </w:r>
            <w:proofErr w:type="gramEnd"/>
          </w:p>
          <w:p w14:paraId="53405141" w14:textId="77777777" w:rsidR="00116F5A" w:rsidRPr="007C0466" w:rsidRDefault="00116F5A" w:rsidP="006B0E23">
            <w:pPr>
              <w:pStyle w:val="BodyText"/>
              <w:numPr>
                <w:ilvl w:val="1"/>
                <w:numId w:val="17"/>
              </w:numPr>
              <w:suppressAutoHyphens/>
              <w:overflowPunct/>
              <w:autoSpaceDE/>
              <w:autoSpaceDN/>
              <w:adjustRightInd/>
              <w:textAlignment w:val="auto"/>
              <w:rPr>
                <w:highlight w:val="yellow"/>
                <w:lang w:val="en-US" w:eastAsia="ja-JP"/>
              </w:rPr>
            </w:pPr>
            <w:r w:rsidRPr="00F2467D">
              <w:rPr>
                <w:highlight w:val="yellow"/>
                <w:lang w:val="en-US"/>
              </w:rPr>
              <w:t>lack of early RAN4 involvement, which caused sub-optimal design</w:t>
            </w:r>
            <w:r>
              <w:rPr>
                <w:highlight w:val="yellow"/>
                <w:lang w:val="en-US"/>
              </w:rPr>
              <w:t xml:space="preserve"> </w:t>
            </w:r>
          </w:p>
        </w:tc>
      </w:tr>
    </w:tbl>
    <w:p w14:paraId="136E9A4F" w14:textId="77777777" w:rsidR="00116F5A" w:rsidRDefault="00116F5A" w:rsidP="00116F5A">
      <w:pPr>
        <w:rPr>
          <w:lang w:val="en-US"/>
        </w:rPr>
      </w:pPr>
    </w:p>
    <w:p w14:paraId="15228997" w14:textId="77777777" w:rsidR="00116F5A" w:rsidRPr="002A300D" w:rsidRDefault="00116F5A" w:rsidP="00116F5A">
      <w:r w:rsidRPr="002A300D">
        <w:t xml:space="preserve">In 5G NR, a flexible BWP framework was introduced to enable power saving by allowing UEs to operate on narrower active bandwidths, to support configuration management through BWP-specific configuration parameter sets, and to provide service differentiation by enabling dynamic bandwidth and numerology adaptation. However, the multi-purpose nature of the NR BWP framework also introduced limitations. Switching delay due to the need for RF retuning, baseband reconfiguration and re-synchronization, prevented seamless BWP switching operation. Likewise, switching to a wider BWP proved difficult due to the </w:t>
      </w:r>
      <w:r w:rsidRPr="002A300D">
        <w:lastRenderedPageBreak/>
        <w:t>misalignment in DCI size determined by the source BWP for operation in the target BWP. In addition, the large number of BWP-specific parameter bundles (e.g. PDSCH, PDCCH, PUSCH, PUCCH) defined in 1:1 mapping for with each uplink and downlink BWPs increased the RRC configuration overhead and switching complexity, requiring the UE to reload configurations at every switch. As a result, BWP functionality has been under-utilized in 5G network deployments.</w:t>
      </w:r>
    </w:p>
    <w:p w14:paraId="690524DE" w14:textId="11F286BC" w:rsidR="00116F5A" w:rsidRPr="002A300D" w:rsidRDefault="00116F5A" w:rsidP="00116F5A">
      <w:pPr>
        <w:rPr>
          <w:b/>
          <w:bCs/>
          <w:i/>
          <w:iCs/>
        </w:rPr>
      </w:pPr>
      <w:r w:rsidRPr="002814D9">
        <w:rPr>
          <w:b/>
          <w:bCs/>
        </w:rPr>
        <w:t>Observation</w:t>
      </w:r>
      <w:r w:rsidRPr="00A43AC1">
        <w:rPr>
          <w:b/>
          <w:bCs/>
          <w:i/>
          <w:iCs/>
        </w:rPr>
        <w:t xml:space="preserve"> </w:t>
      </w:r>
      <w:r w:rsidR="00C40441" w:rsidRPr="002814D9">
        <w:rPr>
          <w:b/>
          <w:bCs/>
        </w:rPr>
        <w:t>1</w:t>
      </w:r>
      <w:r w:rsidRPr="002814D9">
        <w:rPr>
          <w:b/>
          <w:bCs/>
        </w:rPr>
        <w:t>:</w:t>
      </w:r>
      <w:r w:rsidRPr="002A300D">
        <w:rPr>
          <w:b/>
          <w:bCs/>
          <w:i/>
          <w:iCs/>
        </w:rPr>
        <w:t xml:space="preserve"> </w:t>
      </w:r>
      <w:r w:rsidRPr="00A43AC1">
        <w:rPr>
          <w:i/>
          <w:iCs/>
        </w:rPr>
        <w:t>The NR BWP framework is highly flexible but complex, leading to limited use in practice.</w:t>
      </w:r>
    </w:p>
    <w:p w14:paraId="05644FA3" w14:textId="77777777" w:rsidR="00116F5A" w:rsidRPr="002A300D" w:rsidRDefault="00116F5A" w:rsidP="00116F5A">
      <w:r w:rsidRPr="002A300D">
        <w:t>In 6GR, the bandwidth adaptation framework should be simplified,</w:t>
      </w:r>
      <w:r>
        <w:t xml:space="preserve"> </w:t>
      </w:r>
      <w:r w:rsidRPr="002A300D">
        <w:t xml:space="preserve">focusing on spectrum management for UE power efficiency. </w:t>
      </w:r>
    </w:p>
    <w:p w14:paraId="744FE4C5" w14:textId="77777777" w:rsidR="00116F5A" w:rsidRPr="002A300D" w:rsidRDefault="00116F5A" w:rsidP="00116F5A">
      <w:r w:rsidRPr="002A300D">
        <w:t>The framework should only control the active frequency range for uplink and downlink without requiring frequent changes to UE PHY configuration. To reduce RRC configuration overhead and switching complexity, 5G NR BWP-specific parameters should be decoupled from the bandwidth management framework. This enables a single configuration common to all possible UE operating bandwidths, with the active frequency adapting the bandwidth to allow UEs to flexibly operate on narrow or wide bandwidths as required. Furthermore, the decoupling also enables implementing a stable control anchor while adapting the data transmission or reception bandwidth, improving control channel robustness and maintaining a fixed DCI size during bandwidth adaptation.</w:t>
      </w:r>
    </w:p>
    <w:p w14:paraId="3808617D" w14:textId="2A1D4398" w:rsidR="00116F5A" w:rsidRPr="002A300D" w:rsidRDefault="00116F5A" w:rsidP="00116F5A">
      <w:r w:rsidRPr="002A300D">
        <w:t xml:space="preserve">In NR, a key limitation is that when the active BWP does not overlap with the SSB, the UE either requires an additional </w:t>
      </w:r>
      <w:r w:rsidR="00F36ADE">
        <w:t xml:space="preserve">resource </w:t>
      </w:r>
      <w:r w:rsidRPr="002A300D">
        <w:t>(e.g., NCD-SSB</w:t>
      </w:r>
      <w:r w:rsidR="00F36ADE">
        <w:t>, TRS</w:t>
      </w:r>
      <w:r w:rsidRPr="002A300D">
        <w:t xml:space="preserve">) for synchronization. Similarly, during BWP switching the UE </w:t>
      </w:r>
      <w:proofErr w:type="gramStart"/>
      <w:r w:rsidRPr="002A300D">
        <w:t>has to</w:t>
      </w:r>
      <w:proofErr w:type="gramEnd"/>
      <w:r w:rsidRPr="002A300D">
        <w:t xml:space="preserve"> reacquire channel estimates in the target BWP. These aspects introduce additional complexity and delay and hence reduce the efficiency of the NR BWP framework. For 6GR, the bandwidth adaptation framework should ensure continuity of synchronization and channel estimation during bandwidth changes. This can be achieved by decoupling Tx/Rx resource configurations from the bandwidth adaptation framework, allowing synchronization signals and measurement resources to remain accessible irrespective of the active frequency range.</w:t>
      </w:r>
    </w:p>
    <w:p w14:paraId="3490BF12" w14:textId="3FB6D943" w:rsidR="00116F5A" w:rsidRPr="00A43AC1" w:rsidRDefault="00116F5A" w:rsidP="00116F5A">
      <w:pPr>
        <w:spacing w:after="0"/>
        <w:rPr>
          <w:i/>
          <w:iCs/>
        </w:rPr>
      </w:pPr>
      <w:r w:rsidRPr="00A43AC1">
        <w:rPr>
          <w:b/>
          <w:bCs/>
          <w:u w:val="single"/>
        </w:rPr>
        <w:t xml:space="preserve">Proposal </w:t>
      </w:r>
      <w:r w:rsidR="003B357D">
        <w:rPr>
          <w:b/>
          <w:bCs/>
          <w:u w:val="single"/>
        </w:rPr>
        <w:t>6</w:t>
      </w:r>
      <w:r w:rsidRPr="00A43AC1">
        <w:rPr>
          <w:b/>
          <w:bCs/>
          <w:u w:val="single"/>
        </w:rPr>
        <w:t>:</w:t>
      </w:r>
      <w:r w:rsidRPr="00A43AC1">
        <w:rPr>
          <w:i/>
          <w:iCs/>
        </w:rPr>
        <w:t xml:space="preserve"> 6GR bandwidth adaptation framework targets the following, considering lessons learned from 5G NR BWP framework:</w:t>
      </w:r>
    </w:p>
    <w:p w14:paraId="2FFED408" w14:textId="77777777" w:rsidR="00116F5A" w:rsidRPr="00A43AC1" w:rsidRDefault="00116F5A" w:rsidP="006B0E23">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Enable narrow UE operating BW during periods of inactivity for power efficiency</w:t>
      </w:r>
    </w:p>
    <w:p w14:paraId="5E18FD1D" w14:textId="77777777" w:rsidR="00116F5A" w:rsidRPr="00A43AC1" w:rsidRDefault="00116F5A" w:rsidP="006B0E23">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Decouple configuration from bandwidth adaptation framework, enabling a single configuration common to all possible UE operating bandwidths</w:t>
      </w:r>
    </w:p>
    <w:p w14:paraId="7FB322F0" w14:textId="77777777" w:rsidR="00116F5A" w:rsidRPr="00A43AC1" w:rsidRDefault="00116F5A" w:rsidP="006B0E23">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Minimize switching delay between UE operating bandwidths</w:t>
      </w:r>
    </w:p>
    <w:p w14:paraId="1650567D" w14:textId="77777777" w:rsidR="00116F5A" w:rsidRPr="00A43AC1" w:rsidRDefault="00116F5A" w:rsidP="006B0E23">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Enable stable control channel anchor during change of UE operating bandwidth</w:t>
      </w:r>
    </w:p>
    <w:p w14:paraId="2C31E327" w14:textId="5EBD686E" w:rsidR="00116F5A" w:rsidRPr="00B77BFC" w:rsidRDefault="00116F5A" w:rsidP="007E1916">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Ensure continuity of synchronization during bandwidth adaptation</w:t>
      </w:r>
    </w:p>
    <w:p w14:paraId="532FD6BE" w14:textId="4C32A3C9" w:rsidR="00D5461E" w:rsidRPr="00097667" w:rsidRDefault="00D5461E" w:rsidP="00D5461E">
      <w:pPr>
        <w:pStyle w:val="Heading2"/>
        <w:overflowPunct/>
        <w:autoSpaceDE/>
        <w:autoSpaceDN/>
        <w:adjustRightInd/>
        <w:textAlignment w:val="auto"/>
        <w:rPr>
          <w:rFonts w:eastAsia="Times New Roman"/>
          <w:u w:val="single"/>
          <w:lang w:eastAsia="en-US"/>
        </w:rPr>
      </w:pPr>
      <w:r>
        <w:t>Spectrum utilization and aggregation</w:t>
      </w:r>
    </w:p>
    <w:p w14:paraId="65F620B7" w14:textId="77777777" w:rsidR="00612CA5" w:rsidRPr="002A300D" w:rsidRDefault="00612CA5" w:rsidP="00612CA5">
      <w:r>
        <w:t>In RAN1#122, RAN1 reached following agreement related to spectrum utilization.</w:t>
      </w:r>
    </w:p>
    <w:tbl>
      <w:tblPr>
        <w:tblStyle w:val="TableGrid"/>
        <w:tblW w:w="0" w:type="auto"/>
        <w:tblLook w:val="04A0" w:firstRow="1" w:lastRow="0" w:firstColumn="1" w:lastColumn="0" w:noHBand="0" w:noVBand="1"/>
      </w:tblPr>
      <w:tblGrid>
        <w:gridCol w:w="9350"/>
      </w:tblGrid>
      <w:tr w:rsidR="00612CA5" w:rsidRPr="002629A0" w14:paraId="7C2D091B" w14:textId="77777777" w:rsidTr="00780FB2">
        <w:tc>
          <w:tcPr>
            <w:tcW w:w="9350" w:type="dxa"/>
          </w:tcPr>
          <w:p w14:paraId="2E51F335" w14:textId="77777777" w:rsidR="00612CA5" w:rsidRPr="002629A0" w:rsidRDefault="00612CA5" w:rsidP="00780FB2">
            <w:pPr>
              <w:rPr>
                <w:rFonts w:eastAsia="DengXian"/>
                <w:highlight w:val="green"/>
              </w:rPr>
            </w:pPr>
            <w:r w:rsidRPr="002629A0">
              <w:rPr>
                <w:rFonts w:eastAsia="DengXian" w:hint="eastAsia"/>
                <w:highlight w:val="green"/>
              </w:rPr>
              <w:t>Agreement</w:t>
            </w:r>
          </w:p>
          <w:p w14:paraId="18EC1338" w14:textId="77777777" w:rsidR="00612CA5" w:rsidRPr="002629A0" w:rsidRDefault="00612CA5" w:rsidP="006B0E23">
            <w:pPr>
              <w:pStyle w:val="ListParagraph"/>
              <w:numPr>
                <w:ilvl w:val="0"/>
                <w:numId w:val="16"/>
              </w:numPr>
              <w:spacing w:line="252" w:lineRule="auto"/>
              <w:contextualSpacing/>
              <w:jc w:val="both"/>
              <w:rPr>
                <w:szCs w:val="20"/>
              </w:rPr>
            </w:pPr>
            <w:r w:rsidRPr="002629A0">
              <w:rPr>
                <w:rFonts w:hint="eastAsia"/>
                <w:szCs w:val="20"/>
              </w:rPr>
              <w:t xml:space="preserve">Study and identify </w:t>
            </w:r>
            <w:r w:rsidRPr="002629A0">
              <w:rPr>
                <w:szCs w:val="20"/>
              </w:rPr>
              <w:t>the</w:t>
            </w:r>
            <w:r w:rsidRPr="002629A0">
              <w:rPr>
                <w:rFonts w:hint="eastAsia"/>
                <w:szCs w:val="20"/>
              </w:rPr>
              <w:t xml:space="preserve"> lessons learned from NR</w:t>
            </w:r>
            <w:r w:rsidRPr="002629A0">
              <w:rPr>
                <w:rFonts w:eastAsia="DengXian" w:hint="eastAsia"/>
                <w:szCs w:val="20"/>
                <w:lang w:eastAsia="zh-CN"/>
              </w:rPr>
              <w:t xml:space="preserve"> </w:t>
            </w:r>
            <w:r w:rsidRPr="002629A0">
              <w:rPr>
                <w:szCs w:val="20"/>
              </w:rPr>
              <w:t>spectrum utilization and aggregation</w:t>
            </w:r>
            <w:r w:rsidRPr="002629A0">
              <w:rPr>
                <w:rFonts w:hint="eastAsia"/>
                <w:szCs w:val="20"/>
              </w:rPr>
              <w:t xml:space="preserve"> framework</w:t>
            </w:r>
          </w:p>
          <w:p w14:paraId="33AA1274" w14:textId="77777777" w:rsidR="00612CA5" w:rsidRPr="002629A0" w:rsidRDefault="00612CA5" w:rsidP="006B0E23">
            <w:pPr>
              <w:pStyle w:val="ListParagraph"/>
              <w:numPr>
                <w:ilvl w:val="1"/>
                <w:numId w:val="16"/>
              </w:numPr>
              <w:spacing w:line="252" w:lineRule="auto"/>
              <w:contextualSpacing/>
              <w:jc w:val="both"/>
              <w:rPr>
                <w:szCs w:val="20"/>
              </w:rPr>
            </w:pPr>
            <w:r w:rsidRPr="002629A0">
              <w:rPr>
                <w:rFonts w:hint="eastAsia"/>
                <w:szCs w:val="20"/>
              </w:rPr>
              <w:t>DC is subject to RAN</w:t>
            </w:r>
            <w:r w:rsidRPr="002629A0">
              <w:rPr>
                <w:rFonts w:eastAsia="DengXian" w:hint="eastAsia"/>
                <w:szCs w:val="20"/>
                <w:lang w:eastAsia="zh-CN"/>
              </w:rPr>
              <w:t>P</w:t>
            </w:r>
            <w:r w:rsidRPr="002629A0">
              <w:rPr>
                <w:rFonts w:hint="eastAsia"/>
                <w:szCs w:val="20"/>
              </w:rPr>
              <w:t xml:space="preserve"> decision in June 2026</w:t>
            </w:r>
          </w:p>
          <w:p w14:paraId="1E92AE14" w14:textId="77777777" w:rsidR="00612CA5" w:rsidRPr="002629A0" w:rsidRDefault="00612CA5" w:rsidP="006B0E23">
            <w:pPr>
              <w:pStyle w:val="ListParagraph"/>
              <w:numPr>
                <w:ilvl w:val="1"/>
                <w:numId w:val="16"/>
              </w:numPr>
              <w:spacing w:line="252" w:lineRule="auto"/>
              <w:contextualSpacing/>
              <w:jc w:val="both"/>
              <w:rPr>
                <w:szCs w:val="20"/>
                <w:lang w:eastAsia="zh-CN"/>
              </w:rPr>
            </w:pPr>
            <w:r w:rsidRPr="002629A0">
              <w:rPr>
                <w:rFonts w:hint="eastAsia"/>
                <w:szCs w:val="20"/>
              </w:rPr>
              <w:t>Note: MRSS aspects are separate discussion</w:t>
            </w:r>
          </w:p>
        </w:tc>
      </w:tr>
    </w:tbl>
    <w:p w14:paraId="66C35AD3" w14:textId="51341D31" w:rsidR="00612CA5" w:rsidRDefault="00612CA5" w:rsidP="00612CA5">
      <w:pPr>
        <w:spacing w:before="120"/>
      </w:pPr>
      <w:r>
        <w:t>During RAN1#122b, the following was discussed and summarized in FL summary [</w:t>
      </w:r>
      <w:r w:rsidR="0036010F">
        <w:t>7</w:t>
      </w:r>
      <w:r>
        <w:t>].</w:t>
      </w:r>
    </w:p>
    <w:tbl>
      <w:tblPr>
        <w:tblStyle w:val="TableGrid"/>
        <w:tblW w:w="0" w:type="auto"/>
        <w:tblLook w:val="04A0" w:firstRow="1" w:lastRow="0" w:firstColumn="1" w:lastColumn="0" w:noHBand="0" w:noVBand="1"/>
      </w:tblPr>
      <w:tblGrid>
        <w:gridCol w:w="9350"/>
      </w:tblGrid>
      <w:tr w:rsidR="00612CA5" w14:paraId="0E1679B4" w14:textId="77777777" w:rsidTr="00780FB2">
        <w:tc>
          <w:tcPr>
            <w:tcW w:w="9350" w:type="dxa"/>
          </w:tcPr>
          <w:p w14:paraId="6F8040F8" w14:textId="77777777" w:rsidR="00612CA5" w:rsidRPr="00D4436A" w:rsidRDefault="00612CA5" w:rsidP="00780FB2">
            <w:pPr>
              <w:pStyle w:val="BodyText"/>
              <w:rPr>
                <w:b/>
                <w:bCs/>
                <w:lang w:val="en-US"/>
              </w:rPr>
            </w:pPr>
            <w:r w:rsidRPr="00D4436A">
              <w:rPr>
                <w:b/>
                <w:bCs/>
                <w:highlight w:val="yellow"/>
                <w:lang w:val="en-US"/>
              </w:rPr>
              <w:t>Proposed observation 9.1b:</w:t>
            </w:r>
          </w:p>
          <w:p w14:paraId="26494EA6" w14:textId="77777777" w:rsidR="00612CA5" w:rsidRPr="00D4436A" w:rsidRDefault="00612CA5" w:rsidP="006B0E23">
            <w:pPr>
              <w:pStyle w:val="BodyText"/>
              <w:numPr>
                <w:ilvl w:val="0"/>
                <w:numId w:val="17"/>
              </w:numPr>
              <w:suppressAutoHyphens/>
              <w:overflowPunct/>
              <w:autoSpaceDE/>
              <w:autoSpaceDN/>
              <w:adjustRightInd/>
              <w:textAlignment w:val="auto"/>
              <w:rPr>
                <w:lang w:val="en-US"/>
              </w:rPr>
            </w:pPr>
            <w:r w:rsidRPr="00D4436A">
              <w:rPr>
                <w:lang w:val="en-US"/>
              </w:rPr>
              <w:t>The lessons learned from NR spectrum utilization and aggregation framework include, but not limited to</w:t>
            </w:r>
          </w:p>
          <w:p w14:paraId="655B0726" w14:textId="77777777" w:rsidR="00612CA5" w:rsidRPr="00D4436A" w:rsidRDefault="00612CA5" w:rsidP="006B0E23">
            <w:pPr>
              <w:pStyle w:val="BodyText"/>
              <w:numPr>
                <w:ilvl w:val="1"/>
                <w:numId w:val="17"/>
              </w:numPr>
              <w:suppressAutoHyphens/>
              <w:overflowPunct/>
              <w:autoSpaceDE/>
              <w:autoSpaceDN/>
              <w:adjustRightInd/>
              <w:textAlignment w:val="auto"/>
              <w:rPr>
                <w:highlight w:val="yellow"/>
                <w:lang w:val="en-US"/>
              </w:rPr>
            </w:pPr>
            <w:r w:rsidRPr="00D4436A">
              <w:rPr>
                <w:highlight w:val="yellow"/>
                <w:lang w:val="en-US"/>
              </w:rPr>
              <w:t>CA has been a beneficial feature in previous generations</w:t>
            </w:r>
          </w:p>
          <w:p w14:paraId="702E3CA1" w14:textId="77777777" w:rsidR="00612CA5" w:rsidRPr="00D4436A" w:rsidRDefault="00612CA5" w:rsidP="006B0E23">
            <w:pPr>
              <w:pStyle w:val="BodyText"/>
              <w:numPr>
                <w:ilvl w:val="1"/>
                <w:numId w:val="17"/>
              </w:numPr>
              <w:suppressAutoHyphens/>
              <w:overflowPunct/>
              <w:autoSpaceDE/>
              <w:autoSpaceDN/>
              <w:adjustRightInd/>
              <w:textAlignment w:val="auto"/>
              <w:rPr>
                <w:lang w:val="en-US"/>
              </w:rPr>
            </w:pPr>
            <w:r w:rsidRPr="00D4436A">
              <w:rPr>
                <w:lang w:val="en-US"/>
              </w:rPr>
              <w:t>Not all functionalities are available from initial release</w:t>
            </w:r>
          </w:p>
          <w:p w14:paraId="38D8E80C" w14:textId="77777777" w:rsidR="00612CA5" w:rsidRPr="00D4436A" w:rsidRDefault="00612CA5" w:rsidP="006B0E23">
            <w:pPr>
              <w:pStyle w:val="BodyText"/>
              <w:numPr>
                <w:ilvl w:val="1"/>
                <w:numId w:val="17"/>
              </w:numPr>
              <w:suppressAutoHyphens/>
              <w:overflowPunct/>
              <w:autoSpaceDE/>
              <w:autoSpaceDN/>
              <w:adjustRightInd/>
              <w:textAlignment w:val="auto"/>
              <w:rPr>
                <w:lang w:val="en-US"/>
              </w:rPr>
            </w:pPr>
            <w:r w:rsidRPr="00D4436A">
              <w:rPr>
                <w:lang w:val="en-US"/>
              </w:rPr>
              <w:t>Operating scenarios of CA and DC have some overlap</w:t>
            </w:r>
          </w:p>
          <w:p w14:paraId="744ADC10" w14:textId="77777777" w:rsidR="00612CA5" w:rsidRPr="00D4436A" w:rsidRDefault="00612CA5" w:rsidP="006B0E23">
            <w:pPr>
              <w:pStyle w:val="BodyText"/>
              <w:numPr>
                <w:ilvl w:val="1"/>
                <w:numId w:val="17"/>
              </w:numPr>
              <w:suppressAutoHyphens/>
              <w:overflowPunct/>
              <w:autoSpaceDE/>
              <w:autoSpaceDN/>
              <w:adjustRightInd/>
              <w:textAlignment w:val="auto"/>
              <w:rPr>
                <w:highlight w:val="yellow"/>
                <w:lang w:val="en-US"/>
              </w:rPr>
            </w:pPr>
            <w:r w:rsidRPr="00D4436A">
              <w:rPr>
                <w:highlight w:val="yellow"/>
                <w:lang w:val="en-US"/>
              </w:rPr>
              <w:t>Some functionalities are supported only on Pcell</w:t>
            </w:r>
          </w:p>
          <w:p w14:paraId="76E94B7E" w14:textId="77777777" w:rsidR="00612CA5" w:rsidRPr="00D4436A" w:rsidRDefault="00612CA5" w:rsidP="006B0E23">
            <w:pPr>
              <w:pStyle w:val="BodyText"/>
              <w:numPr>
                <w:ilvl w:val="1"/>
                <w:numId w:val="17"/>
              </w:numPr>
              <w:suppressAutoHyphens/>
              <w:overflowPunct/>
              <w:autoSpaceDE/>
              <w:autoSpaceDN/>
              <w:adjustRightInd/>
              <w:textAlignment w:val="auto"/>
              <w:rPr>
                <w:lang w:val="en-US"/>
              </w:rPr>
            </w:pPr>
            <w:r w:rsidRPr="00D4436A">
              <w:rPr>
                <w:lang w:val="en-US"/>
              </w:rPr>
              <w:lastRenderedPageBreak/>
              <w:t xml:space="preserve">Slow and complex activation of additional </w:t>
            </w:r>
            <w:proofErr w:type="gramStart"/>
            <w:r w:rsidRPr="00D4436A">
              <w:rPr>
                <w:lang w:val="en-US"/>
              </w:rPr>
              <w:t>carrier</w:t>
            </w:r>
            <w:proofErr w:type="gramEnd"/>
          </w:p>
          <w:p w14:paraId="6F022060" w14:textId="77777777" w:rsidR="00612CA5" w:rsidRPr="00D4436A" w:rsidRDefault="00612CA5" w:rsidP="006B0E23">
            <w:pPr>
              <w:pStyle w:val="BodyText"/>
              <w:numPr>
                <w:ilvl w:val="1"/>
                <w:numId w:val="17"/>
              </w:numPr>
              <w:suppressAutoHyphens/>
              <w:overflowPunct/>
              <w:autoSpaceDE/>
              <w:autoSpaceDN/>
              <w:adjustRightInd/>
              <w:textAlignment w:val="auto"/>
              <w:rPr>
                <w:highlight w:val="yellow"/>
                <w:lang w:val="en-US"/>
              </w:rPr>
            </w:pPr>
            <w:r w:rsidRPr="00D4436A">
              <w:rPr>
                <w:highlight w:val="yellow"/>
                <w:lang w:val="en-US"/>
              </w:rPr>
              <w:t>Inefficiency from coupling DL and UL carriers for a cell</w:t>
            </w:r>
          </w:p>
          <w:p w14:paraId="3FA0E99A" w14:textId="77777777" w:rsidR="00612CA5" w:rsidRPr="00D4436A" w:rsidRDefault="00612CA5" w:rsidP="006B0E23">
            <w:pPr>
              <w:pStyle w:val="BodyText"/>
              <w:numPr>
                <w:ilvl w:val="1"/>
                <w:numId w:val="17"/>
              </w:numPr>
              <w:suppressAutoHyphens/>
              <w:overflowPunct/>
              <w:autoSpaceDE/>
              <w:autoSpaceDN/>
              <w:adjustRightInd/>
              <w:textAlignment w:val="auto"/>
              <w:rPr>
                <w:lang w:val="en-US"/>
              </w:rPr>
            </w:pPr>
            <w:r w:rsidRPr="00D4436A">
              <w:rPr>
                <w:lang w:val="en-US"/>
              </w:rPr>
              <w:t>Utilizing fragmented spectrum is not considered well</w:t>
            </w:r>
          </w:p>
          <w:p w14:paraId="1B2E93FC" w14:textId="77777777" w:rsidR="00612CA5" w:rsidRPr="00D4436A" w:rsidRDefault="00612CA5" w:rsidP="006B0E23">
            <w:pPr>
              <w:pStyle w:val="BodyText"/>
              <w:numPr>
                <w:ilvl w:val="1"/>
                <w:numId w:val="17"/>
              </w:numPr>
              <w:suppressAutoHyphens/>
              <w:overflowPunct/>
              <w:autoSpaceDE/>
              <w:autoSpaceDN/>
              <w:adjustRightInd/>
              <w:textAlignment w:val="auto"/>
              <w:rPr>
                <w:lang w:val="en-US"/>
              </w:rPr>
            </w:pPr>
            <w:r w:rsidRPr="00D4436A">
              <w:rPr>
                <w:lang w:val="en-US"/>
              </w:rPr>
              <w:t xml:space="preserve">Features (such as HARQ) defined </w:t>
            </w:r>
            <w:proofErr w:type="gramStart"/>
            <w:r w:rsidRPr="00D4436A">
              <w:rPr>
                <w:lang w:val="en-US"/>
              </w:rPr>
              <w:t>per</w:t>
            </w:r>
            <w:proofErr w:type="gramEnd"/>
            <w:r w:rsidRPr="00D4436A">
              <w:rPr>
                <w:lang w:val="en-US"/>
              </w:rPr>
              <w:t xml:space="preserve"> carrier </w:t>
            </w:r>
            <w:proofErr w:type="gramStart"/>
            <w:r w:rsidRPr="00D4436A">
              <w:rPr>
                <w:lang w:val="en-US"/>
              </w:rPr>
              <w:t>leads</w:t>
            </w:r>
            <w:proofErr w:type="gramEnd"/>
            <w:r w:rsidRPr="00D4436A">
              <w:rPr>
                <w:lang w:val="en-US"/>
              </w:rPr>
              <w:t xml:space="preserve"> to sub-optimal performance</w:t>
            </w:r>
          </w:p>
          <w:p w14:paraId="64EFF89F" w14:textId="77777777" w:rsidR="00612CA5" w:rsidRPr="00D4436A" w:rsidRDefault="00612CA5" w:rsidP="006B0E23">
            <w:pPr>
              <w:pStyle w:val="BodyText"/>
              <w:numPr>
                <w:ilvl w:val="1"/>
                <w:numId w:val="17"/>
              </w:numPr>
              <w:suppressAutoHyphens/>
              <w:overflowPunct/>
              <w:autoSpaceDE/>
              <w:autoSpaceDN/>
              <w:adjustRightInd/>
              <w:textAlignment w:val="auto"/>
              <w:rPr>
                <w:lang w:val="en-US"/>
              </w:rPr>
            </w:pPr>
            <w:proofErr w:type="spellStart"/>
            <w:r w:rsidRPr="00D4436A">
              <w:rPr>
                <w:lang w:val="en-US"/>
              </w:rPr>
              <w:t>Signalling</w:t>
            </w:r>
            <w:proofErr w:type="spellEnd"/>
            <w:r w:rsidRPr="00D4436A">
              <w:rPr>
                <w:lang w:val="en-US"/>
              </w:rPr>
              <w:t>/configuration overhead and UE processing complexity of PHY channels due to per CC constraint</w:t>
            </w:r>
          </w:p>
          <w:p w14:paraId="6521CFF0" w14:textId="77777777" w:rsidR="00612CA5" w:rsidRPr="00D4436A" w:rsidRDefault="00612CA5" w:rsidP="006B0E23">
            <w:pPr>
              <w:pStyle w:val="BodyText"/>
              <w:numPr>
                <w:ilvl w:val="1"/>
                <w:numId w:val="17"/>
              </w:numPr>
              <w:suppressAutoHyphens/>
              <w:overflowPunct/>
              <w:autoSpaceDE/>
              <w:autoSpaceDN/>
              <w:adjustRightInd/>
              <w:textAlignment w:val="auto"/>
              <w:rPr>
                <w:lang w:val="en-US"/>
              </w:rPr>
            </w:pPr>
            <w:r w:rsidRPr="00D4436A">
              <w:rPr>
                <w:lang w:val="en-US"/>
              </w:rPr>
              <w:t>limited applicable scenario of SSB adaptation for Scell</w:t>
            </w:r>
          </w:p>
          <w:p w14:paraId="5D3324C5" w14:textId="77777777" w:rsidR="00612CA5" w:rsidRPr="003B114A" w:rsidRDefault="00612CA5" w:rsidP="006B0E23">
            <w:pPr>
              <w:pStyle w:val="BodyText"/>
              <w:numPr>
                <w:ilvl w:val="1"/>
                <w:numId w:val="17"/>
              </w:numPr>
              <w:suppressAutoHyphens/>
              <w:overflowPunct/>
              <w:autoSpaceDE/>
              <w:autoSpaceDN/>
              <w:adjustRightInd/>
              <w:textAlignment w:val="auto"/>
              <w:rPr>
                <w:highlight w:val="yellow"/>
                <w:lang w:val="en-US" w:eastAsia="ja-JP"/>
              </w:rPr>
            </w:pPr>
            <w:r w:rsidRPr="00D4436A">
              <w:rPr>
                <w:highlight w:val="yellow"/>
                <w:lang w:val="en-US"/>
              </w:rPr>
              <w:t>Late introduction of UL TX switching leads to restricted applicability/performance</w:t>
            </w:r>
          </w:p>
        </w:tc>
      </w:tr>
    </w:tbl>
    <w:p w14:paraId="0F47A398" w14:textId="77777777" w:rsidR="00612CA5" w:rsidRPr="00612CA5" w:rsidRDefault="00612CA5" w:rsidP="00612CA5">
      <w:pPr>
        <w:rPr>
          <w:lang w:val="en-US"/>
        </w:rPr>
      </w:pPr>
    </w:p>
    <w:p w14:paraId="4A5BB058" w14:textId="77777777" w:rsidR="00612CA5" w:rsidRPr="002814D9" w:rsidRDefault="00612CA5" w:rsidP="00612CA5">
      <w:r w:rsidRPr="002814D9">
        <w:t>Bandwidth aggregation consists of combining resources of multiple carriers in same or different bands for a UE. This maximizes peak throughput and improves user experience.</w:t>
      </w:r>
    </w:p>
    <w:p w14:paraId="3A890DAA" w14:textId="77777777" w:rsidR="00612CA5" w:rsidRPr="002814D9" w:rsidRDefault="00612CA5" w:rsidP="00612CA5">
      <w:r w:rsidRPr="002814D9">
        <w:t xml:space="preserve">NR supports carrier aggregation as bandwidth aggregation scheme in connected mode. In carrier aggregation, RRC configures resources corresponding to additional carriers as “secondary serving cells”, each of which includes resources for PDCCH, PDSCH, PUSCH and (possibly) PUCCH. Data reception and transmission </w:t>
      </w:r>
      <w:proofErr w:type="gramStart"/>
      <w:r w:rsidRPr="002814D9">
        <w:t>takes</w:t>
      </w:r>
      <w:proofErr w:type="gramEnd"/>
      <w:r w:rsidRPr="002814D9">
        <w:t xml:space="preserve"> place independently between carriers.</w:t>
      </w:r>
    </w:p>
    <w:p w14:paraId="36DE099A" w14:textId="77777777" w:rsidR="00612CA5" w:rsidRPr="002814D9" w:rsidRDefault="00612CA5" w:rsidP="00612CA5">
      <w:r w:rsidRPr="002814D9">
        <w:t xml:space="preserve">Carrier aggregation generally enables efficient scaling of resources for a UE and should be considered as a reference for studying bandwidth aggregation in 6GR. However, for some scenarios more efficient schemes can be envisioned. For example, there exists deployments where the spectrum available to an operator consists of multiple (e.g. N=3 or 4) relatively narrowband carriers (e.g. 5 MHz) that are not adjacent. A UE needs to be capable of carrier aggregation with 3 or 4 carriers to access the resources of all carriers even though the maximum throughput achievable in this scenario could be achieved with modest baseband capabilities. If instead the multiple carriers were treated as part of a single serving cell in the scenario, the resources could potentially be accessed at lower implementation cost and power consumption for a UE. For example, a single LDPC encoder/decoder is necessary if mapping coded symbols of a single TB to the resources of multiple carriers is supported. In addition, better performance is achievable thanks to frequency diversity. Higher efficiency can potentially be achieved from control channel perspective as well since scheduling over multiple carriers can be readily achieved from a single PDCCH. </w:t>
      </w:r>
    </w:p>
    <w:p w14:paraId="7F23206C" w14:textId="77777777" w:rsidR="00612CA5" w:rsidRPr="002814D9" w:rsidRDefault="00612CA5" w:rsidP="00612CA5">
      <w:r w:rsidRPr="002814D9">
        <w:t>The ability to configure multiple carriers for a serving cell is also beneficial as a way for a UE to access the best uplink carrier from coverage perspective when needed without requiring capability to transmit on all carriers simultaneously. The supplementary uplink (SUL) solution of NR, as well as UL carrier switching in later releases, enable this type of operation. For 6GR, a framework enabling dynamic switching between uplink carriers should be studied.</w:t>
      </w:r>
    </w:p>
    <w:p w14:paraId="019FDA61" w14:textId="64B9BE46" w:rsidR="00612CA5" w:rsidRPr="002814D9" w:rsidRDefault="00612CA5" w:rsidP="00612CA5">
      <w:pPr>
        <w:rPr>
          <w:i/>
          <w:iCs/>
        </w:rPr>
      </w:pPr>
      <w:r w:rsidRPr="002814D9">
        <w:rPr>
          <w:b/>
          <w:bCs/>
          <w:u w:val="single"/>
        </w:rPr>
        <w:t xml:space="preserve">Proposal </w:t>
      </w:r>
      <w:r w:rsidR="002E7121">
        <w:rPr>
          <w:b/>
          <w:bCs/>
          <w:u w:val="single"/>
        </w:rPr>
        <w:t>7</w:t>
      </w:r>
      <w:r w:rsidRPr="002814D9">
        <w:rPr>
          <w:b/>
          <w:bCs/>
          <w:u w:val="single"/>
        </w:rPr>
        <w:t>:</w:t>
      </w:r>
      <w:r w:rsidRPr="002814D9">
        <w:rPr>
          <w:i/>
          <w:iCs/>
        </w:rPr>
        <w:t xml:space="preserve"> 6GR spectrum utilization and aggregation framework enables the following, considering lessons learned from 5G NR:</w:t>
      </w:r>
    </w:p>
    <w:p w14:paraId="6C897A8D" w14:textId="77777777" w:rsidR="00612CA5" w:rsidRPr="002814D9" w:rsidRDefault="00612CA5" w:rsidP="006B0E23">
      <w:pPr>
        <w:pStyle w:val="ListParagraph"/>
        <w:numPr>
          <w:ilvl w:val="0"/>
          <w:numId w:val="20"/>
        </w:numPr>
        <w:tabs>
          <w:tab w:val="left" w:pos="0"/>
        </w:tabs>
        <w:jc w:val="both"/>
        <w:rPr>
          <w:i/>
          <w:iCs/>
          <w:lang w:eastAsia="zh-CN"/>
        </w:rPr>
      </w:pPr>
      <w:r w:rsidRPr="002814D9">
        <w:rPr>
          <w:i/>
          <w:iCs/>
          <w:lang w:eastAsia="zh-CN"/>
        </w:rPr>
        <w:t>Flexible access to multiple carriers without requiring expanding baseband capabilities</w:t>
      </w:r>
    </w:p>
    <w:p w14:paraId="712F5FB8" w14:textId="77777777" w:rsidR="00612CA5" w:rsidRDefault="00612CA5" w:rsidP="006B0E23">
      <w:pPr>
        <w:pStyle w:val="ListParagraph"/>
        <w:numPr>
          <w:ilvl w:val="0"/>
          <w:numId w:val="20"/>
        </w:numPr>
        <w:tabs>
          <w:tab w:val="left" w:pos="0"/>
        </w:tabs>
        <w:jc w:val="both"/>
        <w:rPr>
          <w:i/>
          <w:iCs/>
          <w:lang w:eastAsia="zh-CN"/>
        </w:rPr>
      </w:pPr>
      <w:r w:rsidRPr="002814D9">
        <w:rPr>
          <w:i/>
          <w:iCs/>
          <w:lang w:eastAsia="zh-CN"/>
        </w:rPr>
        <w:t>Dynamic selection of uplink carriers based on coverage and efficiency needs</w:t>
      </w:r>
    </w:p>
    <w:p w14:paraId="4371E9D9" w14:textId="7E21AD05" w:rsidR="00430B9D" w:rsidRPr="00097667" w:rsidRDefault="00622A60" w:rsidP="00430B9D">
      <w:pPr>
        <w:pStyle w:val="Heading2"/>
        <w:overflowPunct/>
        <w:autoSpaceDE/>
        <w:autoSpaceDN/>
        <w:adjustRightInd/>
        <w:textAlignment w:val="auto"/>
        <w:rPr>
          <w:rFonts w:eastAsia="Times New Roman"/>
          <w:u w:val="single"/>
          <w:lang w:eastAsia="en-US"/>
        </w:rPr>
      </w:pPr>
      <w:r>
        <w:t>Maximum c</w:t>
      </w:r>
      <w:r w:rsidR="007A08A4">
        <w:t>hannel bandwidth</w:t>
      </w:r>
    </w:p>
    <w:p w14:paraId="4C993BFA" w14:textId="5C330B78" w:rsidR="008826B4" w:rsidRPr="002814D9" w:rsidRDefault="008826B4" w:rsidP="00892C63">
      <w:pPr>
        <w:rPr>
          <w:b/>
          <w:bCs/>
          <w:u w:val="single"/>
        </w:rPr>
      </w:pPr>
      <w:r w:rsidRPr="002814D9">
        <w:rPr>
          <w:b/>
          <w:bCs/>
          <w:u w:val="single"/>
        </w:rPr>
        <w:t xml:space="preserve">Maximum UE channel bandwidth at </w:t>
      </w:r>
      <w:r>
        <w:rPr>
          <w:b/>
          <w:bCs/>
          <w:u w:val="single"/>
        </w:rPr>
        <w:t>frequencies around 7GHz</w:t>
      </w:r>
    </w:p>
    <w:p w14:paraId="542BD635" w14:textId="4E921FB3" w:rsidR="00892C63" w:rsidRPr="006D093E" w:rsidRDefault="00892C63" w:rsidP="00892C63">
      <w:r>
        <w:t>RAN1 reached following agreement at RAN1 #122-bis</w:t>
      </w:r>
      <w:r w:rsidR="00446522">
        <w:t xml:space="preserve"> and RAN1 #123</w:t>
      </w:r>
      <w:r w:rsidR="002629A0">
        <w:t xml:space="preserve"> respectively</w:t>
      </w:r>
      <w:r>
        <w:t>:</w:t>
      </w:r>
    </w:p>
    <w:tbl>
      <w:tblPr>
        <w:tblStyle w:val="TableGrid"/>
        <w:tblW w:w="0" w:type="auto"/>
        <w:tblLook w:val="04A0" w:firstRow="1" w:lastRow="0" w:firstColumn="1" w:lastColumn="0" w:noHBand="0" w:noVBand="1"/>
      </w:tblPr>
      <w:tblGrid>
        <w:gridCol w:w="9629"/>
      </w:tblGrid>
      <w:tr w:rsidR="00892C63" w:rsidRPr="002629A0" w14:paraId="0545FE1B" w14:textId="77777777" w:rsidTr="00606296">
        <w:tc>
          <w:tcPr>
            <w:tcW w:w="9629" w:type="dxa"/>
          </w:tcPr>
          <w:p w14:paraId="30C57F21" w14:textId="77777777" w:rsidR="00892C63" w:rsidRPr="002629A0" w:rsidRDefault="00892C63" w:rsidP="00606296">
            <w:pPr>
              <w:overflowPunct/>
              <w:autoSpaceDE/>
              <w:autoSpaceDN/>
              <w:adjustRightInd/>
              <w:spacing w:after="160"/>
              <w:jc w:val="left"/>
              <w:textAlignment w:val="auto"/>
              <w:rPr>
                <w:rFonts w:ascii="Times" w:eastAsia="DengXian" w:hAnsi="Times"/>
                <w:szCs w:val="22"/>
                <w:highlight w:val="green"/>
              </w:rPr>
            </w:pPr>
            <w:r w:rsidRPr="002629A0">
              <w:rPr>
                <w:rFonts w:ascii="Times" w:eastAsia="DengXian" w:hAnsi="Times"/>
                <w:szCs w:val="22"/>
                <w:highlight w:val="green"/>
              </w:rPr>
              <w:t>Agreement</w:t>
            </w:r>
          </w:p>
          <w:p w14:paraId="23AAE098" w14:textId="77777777" w:rsidR="00892C63" w:rsidRPr="002629A0" w:rsidRDefault="00892C63" w:rsidP="006B0E23">
            <w:pPr>
              <w:numPr>
                <w:ilvl w:val="0"/>
                <w:numId w:val="23"/>
              </w:numPr>
              <w:overflowPunct/>
              <w:autoSpaceDE/>
              <w:autoSpaceDN/>
              <w:adjustRightInd/>
              <w:spacing w:after="160"/>
              <w:jc w:val="left"/>
              <w:textAlignment w:val="auto"/>
              <w:rPr>
                <w:rFonts w:ascii="Times" w:eastAsia="DengXian" w:hAnsi="Times" w:cs="Times"/>
                <w:szCs w:val="22"/>
              </w:rPr>
            </w:pPr>
            <w:r w:rsidRPr="002629A0">
              <w:rPr>
                <w:rFonts w:ascii="Times" w:eastAsia="DengXian" w:hAnsi="Times" w:cs="Times"/>
                <w:szCs w:val="22"/>
              </w:rPr>
              <w:t xml:space="preserve">RAN1 assumes </w:t>
            </w:r>
            <w:r w:rsidRPr="002629A0">
              <w:rPr>
                <w:rFonts w:ascii="Times" w:eastAsia="DengXian" w:hAnsi="Times" w:cs="Times"/>
                <w:szCs w:val="22"/>
                <w:lang w:val="en-US"/>
              </w:rPr>
              <w:t xml:space="preserve">400MHz </w:t>
            </w:r>
            <w:r w:rsidRPr="002629A0">
              <w:rPr>
                <w:rFonts w:ascii="Times" w:eastAsia="DengXian" w:hAnsi="Times" w:cs="Times"/>
                <w:szCs w:val="22"/>
              </w:rPr>
              <w:t>maximum channel bandwidth</w:t>
            </w:r>
            <w:r w:rsidRPr="002629A0">
              <w:rPr>
                <w:rFonts w:ascii="Times" w:eastAsia="DengXian" w:hAnsi="Times" w:cs="Times"/>
                <w:szCs w:val="22"/>
                <w:lang w:val="en-US"/>
              </w:rPr>
              <w:t xml:space="preserve"> </w:t>
            </w:r>
            <w:r w:rsidRPr="002629A0">
              <w:rPr>
                <w:rFonts w:ascii="Times" w:eastAsia="DengXian" w:hAnsi="Times" w:cs="Times"/>
                <w:szCs w:val="22"/>
              </w:rPr>
              <w:t>at network side</w:t>
            </w:r>
            <w:r w:rsidRPr="002629A0">
              <w:rPr>
                <w:rFonts w:ascii="Times" w:eastAsia="DengXian" w:hAnsi="Times" w:cs="Times"/>
                <w:szCs w:val="22"/>
                <w:lang w:val="en-US"/>
              </w:rPr>
              <w:t xml:space="preserve"> and 30kHz SCS around 7GHz </w:t>
            </w:r>
          </w:p>
          <w:p w14:paraId="6D76E542" w14:textId="77777777" w:rsidR="00892C63" w:rsidRPr="002629A0" w:rsidRDefault="00892C63" w:rsidP="00606296">
            <w:pPr>
              <w:rPr>
                <w:szCs w:val="22"/>
              </w:rPr>
            </w:pPr>
            <w:r w:rsidRPr="002629A0">
              <w:rPr>
                <w:rFonts w:ascii="Times" w:eastAsia="DengXian" w:hAnsi="Times"/>
                <w:szCs w:val="22"/>
                <w:lang w:val="en-US"/>
              </w:rPr>
              <w:t>Study whether and how to enable UE to support 400MHz bandwidth</w:t>
            </w:r>
          </w:p>
        </w:tc>
      </w:tr>
    </w:tbl>
    <w:p w14:paraId="4D46A784" w14:textId="77777777" w:rsidR="00446522" w:rsidRPr="009E3A5D" w:rsidRDefault="00446522" w:rsidP="00892C63"/>
    <w:tbl>
      <w:tblPr>
        <w:tblStyle w:val="TableGrid"/>
        <w:tblW w:w="0" w:type="auto"/>
        <w:tblLook w:val="04A0" w:firstRow="1" w:lastRow="0" w:firstColumn="1" w:lastColumn="0" w:noHBand="0" w:noVBand="1"/>
      </w:tblPr>
      <w:tblGrid>
        <w:gridCol w:w="9629"/>
      </w:tblGrid>
      <w:tr w:rsidR="00892C63" w:rsidRPr="002629A0" w14:paraId="12C4407E" w14:textId="77777777" w:rsidTr="00606296">
        <w:tc>
          <w:tcPr>
            <w:tcW w:w="9629" w:type="dxa"/>
          </w:tcPr>
          <w:p w14:paraId="3E1B9D8A" w14:textId="77777777" w:rsidR="00892C63" w:rsidRPr="002629A0" w:rsidRDefault="00892C63" w:rsidP="00606296">
            <w:pPr>
              <w:overflowPunct/>
              <w:autoSpaceDE/>
              <w:autoSpaceDN/>
              <w:adjustRightInd/>
              <w:spacing w:after="160" w:line="276" w:lineRule="auto"/>
              <w:jc w:val="left"/>
              <w:textAlignment w:val="auto"/>
              <w:rPr>
                <w:rFonts w:ascii="Times" w:eastAsia="DengXian" w:hAnsi="Times" w:cs="Times"/>
                <w:kern w:val="2"/>
                <w:szCs w:val="22"/>
                <w:highlight w:val="green"/>
                <w:lang w:val="en-US"/>
                <w14:ligatures w14:val="standardContextual"/>
              </w:rPr>
            </w:pPr>
            <w:r w:rsidRPr="002629A0">
              <w:rPr>
                <w:rFonts w:ascii="Times" w:eastAsia="DengXian" w:hAnsi="Times" w:cs="Times"/>
                <w:kern w:val="2"/>
                <w:szCs w:val="22"/>
                <w:highlight w:val="green"/>
                <w:lang w:val="en-US"/>
                <w14:ligatures w14:val="standardContextual"/>
              </w:rPr>
              <w:lastRenderedPageBreak/>
              <w:t>Agreement</w:t>
            </w:r>
          </w:p>
          <w:p w14:paraId="447780F0" w14:textId="77777777" w:rsidR="00892C63" w:rsidRPr="002629A0" w:rsidRDefault="00892C63" w:rsidP="00606296">
            <w:pPr>
              <w:overflowPunct/>
              <w:autoSpaceDE/>
              <w:autoSpaceDN/>
              <w:adjustRightInd/>
              <w:spacing w:after="160" w:line="276" w:lineRule="auto"/>
              <w:jc w:val="left"/>
              <w:textAlignment w:val="auto"/>
              <w:rPr>
                <w:rFonts w:ascii="Times" w:eastAsia="DengXian" w:hAnsi="Times" w:cs="Times"/>
                <w:kern w:val="2"/>
                <w:szCs w:val="22"/>
                <w:lang w:val="en-US"/>
                <w14:ligatures w14:val="standardContextual"/>
              </w:rPr>
            </w:pPr>
            <w:r w:rsidRPr="002629A0">
              <w:rPr>
                <w:rFonts w:ascii="Times" w:eastAsia="Times New Roman" w:hAnsi="Times" w:cs="Times"/>
                <w:kern w:val="2"/>
                <w:szCs w:val="22"/>
                <w:lang w:val="en-US"/>
                <w14:ligatures w14:val="standardContextual"/>
              </w:rPr>
              <w:t>For how to enable UE to support 400MHz bandwidth when a network supports 400 MHz Channel Bandwidth (CBW), the following options 1/2/3/4/5 are considered from RAN1 understanding for studying</w:t>
            </w:r>
          </w:p>
          <w:p w14:paraId="379A4DCE" w14:textId="77777777" w:rsidR="00892C63" w:rsidRPr="002629A0" w:rsidRDefault="00892C63" w:rsidP="00606296">
            <w:pPr>
              <w:overflowPunct/>
              <w:autoSpaceDE/>
              <w:autoSpaceDN/>
              <w:adjustRightInd/>
              <w:spacing w:after="160" w:line="276" w:lineRule="auto"/>
              <w:jc w:val="left"/>
              <w:textAlignment w:val="auto"/>
              <w:rPr>
                <w:rFonts w:ascii="Times" w:eastAsia="DengXian" w:hAnsi="Times" w:cs="Times"/>
                <w:kern w:val="2"/>
                <w:szCs w:val="22"/>
                <w:lang w:val="en-US"/>
                <w14:ligatures w14:val="standardContextual"/>
              </w:rPr>
            </w:pPr>
            <w:r w:rsidRPr="002629A0">
              <w:rPr>
                <w:rFonts w:ascii="Times" w:eastAsia="Times New Roman" w:hAnsi="Times" w:cs="Times"/>
                <w:noProof/>
                <w:kern w:val="2"/>
                <w:szCs w:val="22"/>
                <w:lang w:val="en-US"/>
                <w14:ligatures w14:val="standardContextual"/>
              </w:rPr>
              <w:drawing>
                <wp:inline distT="0" distB="0" distL="0" distR="0" wp14:anchorId="0405EFDD" wp14:editId="24666C94">
                  <wp:extent cx="6017895" cy="2811780"/>
                  <wp:effectExtent l="0" t="0" r="1905" b="7620"/>
                  <wp:docPr id="6"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示&#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7895" cy="2811780"/>
                          </a:xfrm>
                          <a:prstGeom prst="rect">
                            <a:avLst/>
                          </a:prstGeom>
                          <a:noFill/>
                          <a:ln>
                            <a:noFill/>
                          </a:ln>
                        </pic:spPr>
                      </pic:pic>
                    </a:graphicData>
                  </a:graphic>
                </wp:inline>
              </w:drawing>
            </w:r>
          </w:p>
          <w:p w14:paraId="35A7B0C7" w14:textId="77777777" w:rsidR="00892C63" w:rsidRPr="002629A0" w:rsidRDefault="00892C63" w:rsidP="006B0E23">
            <w:pPr>
              <w:numPr>
                <w:ilvl w:val="1"/>
                <w:numId w:val="25"/>
              </w:numPr>
              <w:overflowPunct/>
              <w:autoSpaceDE/>
              <w:autoSpaceDN/>
              <w:adjustRightInd/>
              <w:spacing w:after="0" w:line="276" w:lineRule="auto"/>
              <w:jc w:val="left"/>
              <w:textAlignment w:val="auto"/>
              <w:rPr>
                <w:rFonts w:ascii="Times" w:eastAsia="Times New Roman" w:hAnsi="Times" w:cs="Times"/>
                <w:kern w:val="2"/>
                <w:szCs w:val="22"/>
                <w:lang w:val="en-US"/>
                <w14:ligatures w14:val="standardContextual"/>
              </w:rPr>
            </w:pPr>
            <w:r w:rsidRPr="002629A0">
              <w:rPr>
                <w:rFonts w:ascii="Times" w:eastAsia="Times New Roman" w:hAnsi="Times" w:cs="Times"/>
                <w:kern w:val="2"/>
                <w:szCs w:val="22"/>
                <w:lang w:val="en-US"/>
                <w14:ligatures w14:val="standardContextual"/>
              </w:rPr>
              <w:t>Option 5: Variance of Option 3 by assuming single FFT and 2 RF chain.</w:t>
            </w:r>
          </w:p>
          <w:p w14:paraId="7D358D11" w14:textId="77777777" w:rsidR="00892C63" w:rsidRPr="002629A0" w:rsidRDefault="00892C63" w:rsidP="006B0E23">
            <w:pPr>
              <w:numPr>
                <w:ilvl w:val="1"/>
                <w:numId w:val="25"/>
              </w:numPr>
              <w:overflowPunct/>
              <w:autoSpaceDE/>
              <w:autoSpaceDN/>
              <w:adjustRightInd/>
              <w:spacing w:after="0" w:line="276" w:lineRule="auto"/>
              <w:jc w:val="left"/>
              <w:textAlignment w:val="auto"/>
              <w:rPr>
                <w:rFonts w:ascii="Times" w:eastAsia="Times New Roman" w:hAnsi="Times" w:cs="Times"/>
                <w:kern w:val="2"/>
                <w:szCs w:val="22"/>
                <w:lang w:val="en-US"/>
                <w14:ligatures w14:val="standardContextual"/>
              </w:rPr>
            </w:pPr>
            <w:r w:rsidRPr="002629A0">
              <w:rPr>
                <w:rFonts w:ascii="Times" w:eastAsia="Times New Roman" w:hAnsi="Times" w:cs="Times"/>
                <w:kern w:val="2"/>
                <w:szCs w:val="22"/>
                <w:lang w:val="en-US"/>
                <w14:ligatures w14:val="standardContextual"/>
              </w:rPr>
              <w:t>FFS which aspects of the BB processor in option 3 and 4 should be separated/parallelled.</w:t>
            </w:r>
          </w:p>
          <w:p w14:paraId="0A71D006" w14:textId="77777777" w:rsidR="00892C63" w:rsidRPr="002629A0" w:rsidRDefault="00892C63" w:rsidP="006B0E23">
            <w:pPr>
              <w:numPr>
                <w:ilvl w:val="1"/>
                <w:numId w:val="25"/>
              </w:numPr>
              <w:overflowPunct/>
              <w:autoSpaceDE/>
              <w:autoSpaceDN/>
              <w:adjustRightInd/>
              <w:spacing w:after="0" w:line="276" w:lineRule="auto"/>
              <w:jc w:val="left"/>
              <w:textAlignment w:val="auto"/>
              <w:rPr>
                <w:rFonts w:ascii="Times" w:eastAsia="Times New Roman" w:hAnsi="Times" w:cs="Times"/>
                <w:kern w:val="2"/>
                <w:szCs w:val="22"/>
                <w:lang w:val="en-US"/>
                <w14:ligatures w14:val="standardContextual"/>
              </w:rPr>
            </w:pPr>
            <w:r w:rsidRPr="002629A0">
              <w:rPr>
                <w:rFonts w:ascii="Times" w:eastAsia="Times New Roman" w:hAnsi="Times" w:cs="Times"/>
                <w:kern w:val="2"/>
                <w:szCs w:val="22"/>
                <w:lang w:val="en-US"/>
                <w14:ligatures w14:val="standardContextual"/>
              </w:rPr>
              <w:t>Note: DL and UL design options may be considered independently.</w:t>
            </w:r>
          </w:p>
          <w:p w14:paraId="4B46199F" w14:textId="77777777" w:rsidR="00892C63" w:rsidRPr="002629A0" w:rsidRDefault="00892C63" w:rsidP="006B0E23">
            <w:pPr>
              <w:numPr>
                <w:ilvl w:val="1"/>
                <w:numId w:val="25"/>
              </w:numPr>
              <w:overflowPunct/>
              <w:autoSpaceDE/>
              <w:autoSpaceDN/>
              <w:adjustRightInd/>
              <w:spacing w:after="0" w:line="276" w:lineRule="auto"/>
              <w:jc w:val="left"/>
              <w:textAlignment w:val="auto"/>
              <w:rPr>
                <w:rFonts w:ascii="Times" w:eastAsia="Times New Roman" w:hAnsi="Times" w:cs="Times"/>
                <w:kern w:val="2"/>
                <w:szCs w:val="22"/>
                <w:lang w:val="en-US"/>
                <w14:ligatures w14:val="standardContextual"/>
              </w:rPr>
            </w:pPr>
            <w:r w:rsidRPr="002629A0">
              <w:rPr>
                <w:rFonts w:ascii="Times" w:eastAsia="Times New Roman" w:hAnsi="Times" w:cs="Times"/>
                <w:kern w:val="2"/>
                <w:szCs w:val="22"/>
                <w:lang w:val="en-US"/>
                <w14:ligatures w14:val="standardContextual"/>
              </w:rPr>
              <w:t>To provide potential specification impact of each option.</w:t>
            </w:r>
          </w:p>
          <w:p w14:paraId="5B51BF61" w14:textId="77777777" w:rsidR="00892C63" w:rsidRPr="002629A0" w:rsidRDefault="00892C63" w:rsidP="006B0E23">
            <w:pPr>
              <w:numPr>
                <w:ilvl w:val="1"/>
                <w:numId w:val="25"/>
              </w:numPr>
              <w:overflowPunct/>
              <w:autoSpaceDE/>
              <w:autoSpaceDN/>
              <w:adjustRightInd/>
              <w:spacing w:after="0" w:line="276" w:lineRule="auto"/>
              <w:jc w:val="left"/>
              <w:textAlignment w:val="auto"/>
              <w:rPr>
                <w:rFonts w:ascii="Times" w:eastAsia="Times New Roman" w:hAnsi="Times" w:cs="Times"/>
                <w:kern w:val="2"/>
                <w:szCs w:val="22"/>
                <w:lang w:val="en-US"/>
                <w14:ligatures w14:val="standardContextual"/>
              </w:rPr>
            </w:pPr>
            <w:r w:rsidRPr="002629A0">
              <w:rPr>
                <w:rFonts w:ascii="Times" w:eastAsia="Times New Roman" w:hAnsi="Times" w:cs="Times"/>
                <w:kern w:val="2"/>
                <w:szCs w:val="22"/>
                <w:lang w:val="en-US"/>
                <w14:ligatures w14:val="standardContextual"/>
              </w:rPr>
              <w:t xml:space="preserve">To provide investigations </w:t>
            </w:r>
            <w:proofErr w:type="gramStart"/>
            <w:r w:rsidRPr="002629A0">
              <w:rPr>
                <w:rFonts w:ascii="Times" w:eastAsia="Times New Roman" w:hAnsi="Times" w:cs="Times"/>
                <w:kern w:val="2"/>
                <w:szCs w:val="22"/>
                <w:lang w:val="en-US"/>
                <w14:ligatures w14:val="standardContextual"/>
              </w:rPr>
              <w:t>on</w:t>
            </w:r>
            <w:proofErr w:type="gramEnd"/>
            <w:r w:rsidRPr="002629A0">
              <w:rPr>
                <w:rFonts w:ascii="Times" w:eastAsia="Times New Roman" w:hAnsi="Times" w:cs="Times"/>
                <w:kern w:val="2"/>
                <w:szCs w:val="22"/>
                <w:lang w:val="en-US"/>
                <w14:ligatures w14:val="standardContextual"/>
              </w:rPr>
              <w:t xml:space="preserve"> performance/energy efficiency/cost/complexity for the above options.</w:t>
            </w:r>
          </w:p>
          <w:p w14:paraId="6A27C52D" w14:textId="77777777" w:rsidR="00892C63" w:rsidRPr="002629A0" w:rsidRDefault="00892C63" w:rsidP="006B0E23">
            <w:pPr>
              <w:numPr>
                <w:ilvl w:val="1"/>
                <w:numId w:val="25"/>
              </w:numPr>
              <w:overflowPunct/>
              <w:autoSpaceDE/>
              <w:autoSpaceDN/>
              <w:adjustRightInd/>
              <w:spacing w:after="0" w:line="276" w:lineRule="auto"/>
              <w:jc w:val="left"/>
              <w:textAlignment w:val="auto"/>
              <w:rPr>
                <w:rFonts w:ascii="Times" w:eastAsia="Times New Roman" w:hAnsi="Times" w:cs="Times"/>
                <w:kern w:val="2"/>
                <w:szCs w:val="22"/>
                <w:lang w:val="en-US"/>
                <w14:ligatures w14:val="standardContextual"/>
              </w:rPr>
            </w:pPr>
            <w:r w:rsidRPr="002629A0">
              <w:rPr>
                <w:rFonts w:ascii="Times" w:eastAsia="Times New Roman" w:hAnsi="Times" w:cs="Times"/>
                <w:kern w:val="2"/>
                <w:szCs w:val="22"/>
                <w:lang w:val="en-US"/>
                <w14:ligatures w14:val="standardContextual"/>
              </w:rPr>
              <w:t xml:space="preserve">Inform RAN4 about the above information. </w:t>
            </w:r>
          </w:p>
        </w:tc>
      </w:tr>
    </w:tbl>
    <w:p w14:paraId="0DEADFE4" w14:textId="77777777" w:rsidR="00892C63" w:rsidRDefault="00892C63" w:rsidP="00892C63"/>
    <w:p w14:paraId="069BF790" w14:textId="666286EB" w:rsidR="00892C63" w:rsidRDefault="00892C63" w:rsidP="00892C63">
      <w:r w:rsidRPr="00801EC2">
        <w:t>The agreement to support a 400 MHz channel bandwidth on the network side at frequencies around 7 GHz creates an opportunity to significantly increase system capacity, peak throughput, and latency performance. Wide contiguous or aggregated bandwidth enables higher scheduling flexibility, larger transport blocks, and more efficient utilization of spectrum resources. To fully realize these network-side benefits, 6GR should also support a maximum UE channel bandwidth of 400 MHz</w:t>
      </w:r>
      <w:r>
        <w:t>.</w:t>
      </w:r>
    </w:p>
    <w:p w14:paraId="05E578DC" w14:textId="1CC3D3F1" w:rsidR="00446522" w:rsidRPr="00B73E22" w:rsidRDefault="00892C63" w:rsidP="00892C63">
      <w:pPr>
        <w:rPr>
          <w:i/>
          <w:iCs/>
        </w:rPr>
      </w:pPr>
      <w:r w:rsidRPr="00B73E22">
        <w:rPr>
          <w:b/>
          <w:bCs/>
          <w:u w:val="single"/>
        </w:rPr>
        <w:t>Proposal</w:t>
      </w:r>
      <w:r w:rsidR="002629A0">
        <w:rPr>
          <w:b/>
          <w:bCs/>
          <w:u w:val="single"/>
        </w:rPr>
        <w:t xml:space="preserve"> 8</w:t>
      </w:r>
      <w:r w:rsidRPr="00B73E22">
        <w:rPr>
          <w:b/>
          <w:bCs/>
          <w:u w:val="single"/>
        </w:rPr>
        <w:t>:</w:t>
      </w:r>
      <w:r w:rsidRPr="00B73E22">
        <w:t xml:space="preserve"> </w:t>
      </w:r>
      <w:r w:rsidRPr="00B73E22">
        <w:rPr>
          <w:i/>
          <w:iCs/>
        </w:rPr>
        <w:t xml:space="preserve">6GR supports 400MHz maximum </w:t>
      </w:r>
      <w:r w:rsidR="001B7381" w:rsidRPr="00B73E22">
        <w:rPr>
          <w:i/>
          <w:iCs/>
        </w:rPr>
        <w:t xml:space="preserve">UE </w:t>
      </w:r>
      <w:r w:rsidRPr="00B73E22">
        <w:rPr>
          <w:i/>
          <w:iCs/>
        </w:rPr>
        <w:t xml:space="preserve">channel bandwidth </w:t>
      </w:r>
      <w:r w:rsidR="001B7381" w:rsidRPr="00B73E22">
        <w:rPr>
          <w:i/>
          <w:iCs/>
        </w:rPr>
        <w:t xml:space="preserve">at </w:t>
      </w:r>
      <w:r w:rsidR="001101B1" w:rsidRPr="00B73E22">
        <w:rPr>
          <w:rFonts w:ascii="Times" w:eastAsia="DengXian" w:hAnsi="Times" w:cs="Times"/>
          <w:i/>
          <w:iCs/>
          <w:sz w:val="21"/>
          <w:szCs w:val="21"/>
          <w:lang w:val="en-US"/>
        </w:rPr>
        <w:t>frequencies around 7GHz</w:t>
      </w:r>
      <w:r w:rsidRPr="00B73E22">
        <w:rPr>
          <w:i/>
          <w:iCs/>
        </w:rPr>
        <w:t>.</w:t>
      </w:r>
    </w:p>
    <w:p w14:paraId="2A71E2A5" w14:textId="77777777" w:rsidR="00892C63" w:rsidRPr="006A59EB" w:rsidRDefault="00892C63" w:rsidP="00892C63">
      <w:r w:rsidRPr="006A59EB">
        <w:t xml:space="preserve">While enabling </w:t>
      </w:r>
      <w:r>
        <w:t xml:space="preserve">large UE channel bandwidth </w:t>
      </w:r>
      <w:r w:rsidRPr="006A59EB">
        <w:t xml:space="preserve">is </w:t>
      </w:r>
      <w:r>
        <w:t xml:space="preserve">beneficial </w:t>
      </w:r>
      <w:r w:rsidRPr="006A59EB">
        <w:t>from a system perspective, it introduces significant implementation challenges compared to existing</w:t>
      </w:r>
      <w:r>
        <w:t xml:space="preserve"> NR</w:t>
      </w:r>
      <w:r w:rsidRPr="006A59EB">
        <w:t xml:space="preserve"> channel bandwidths. Operating over such a wide bandwidth impacts multiple aspects of UE design, including:</w:t>
      </w:r>
    </w:p>
    <w:p w14:paraId="6E109E58" w14:textId="77777777" w:rsidR="00892C63" w:rsidRPr="006A59EB" w:rsidRDefault="00892C63" w:rsidP="006B0E23">
      <w:pPr>
        <w:pStyle w:val="ListParagraph"/>
        <w:numPr>
          <w:ilvl w:val="0"/>
          <w:numId w:val="26"/>
        </w:numPr>
      </w:pPr>
      <w:r w:rsidRPr="006A59EB">
        <w:t>RF front-end power consumption and complexity,</w:t>
      </w:r>
    </w:p>
    <w:p w14:paraId="64C8716D" w14:textId="77777777" w:rsidR="00892C63" w:rsidRPr="006A59EB" w:rsidRDefault="00892C63" w:rsidP="006B0E23">
      <w:pPr>
        <w:pStyle w:val="ListParagraph"/>
        <w:numPr>
          <w:ilvl w:val="0"/>
          <w:numId w:val="26"/>
        </w:numPr>
      </w:pPr>
      <w:r w:rsidRPr="006A59EB">
        <w:t>FFT/IFFT complexity,</w:t>
      </w:r>
    </w:p>
    <w:p w14:paraId="45A9897A" w14:textId="7BF42A02" w:rsidR="001101B1" w:rsidRDefault="00892C63" w:rsidP="00892C63">
      <w:pPr>
        <w:pStyle w:val="ListParagraph"/>
        <w:numPr>
          <w:ilvl w:val="0"/>
          <w:numId w:val="26"/>
        </w:numPr>
      </w:pPr>
      <w:r w:rsidRPr="006A59EB">
        <w:t>Baseband</w:t>
      </w:r>
      <w:r w:rsidR="00F435E4">
        <w:t xml:space="preserve"> (BB)</w:t>
      </w:r>
      <w:r w:rsidRPr="006A59EB">
        <w:t xml:space="preserve"> processing throughput, </w:t>
      </w:r>
      <w:r>
        <w:t xml:space="preserve">and </w:t>
      </w:r>
      <w:r w:rsidRPr="006A59EB">
        <w:t>power consumption.</w:t>
      </w:r>
    </w:p>
    <w:p w14:paraId="477BE054" w14:textId="77777777" w:rsidR="001101B1" w:rsidRDefault="001101B1" w:rsidP="001101B1"/>
    <w:p w14:paraId="4E64C516" w14:textId="2578A309" w:rsidR="007813D7" w:rsidRDefault="007813D7" w:rsidP="007813D7">
      <w:r w:rsidRPr="00BF0374">
        <w:t xml:space="preserve">While NR already supports channel bandwidths of up to 400 MHz in FR2, the challenges for supporting such bandwidth in 6GR stems from operating around 7 GHz with smaller subcarrier spacing where </w:t>
      </w:r>
      <w:r w:rsidR="00F435E4">
        <w:t>BB</w:t>
      </w:r>
      <w:r w:rsidRPr="00BF0374">
        <w:t xml:space="preserve"> and RF processing scale differently and power-efficient handling of wide bandwidth becomes critical.</w:t>
      </w:r>
    </w:p>
    <w:p w14:paraId="740B4CE8" w14:textId="5411CB47" w:rsidR="007813D7" w:rsidRPr="00B73E22" w:rsidRDefault="007813D7" w:rsidP="007813D7">
      <w:pPr>
        <w:rPr>
          <w:i/>
          <w:iCs/>
        </w:rPr>
      </w:pPr>
      <w:r w:rsidRPr="00036F9A">
        <w:rPr>
          <w:b/>
          <w:bCs/>
        </w:rPr>
        <w:t>Observation</w:t>
      </w:r>
      <w:r w:rsidR="002629A0">
        <w:rPr>
          <w:b/>
          <w:bCs/>
        </w:rPr>
        <w:t xml:space="preserve"> 2</w:t>
      </w:r>
      <w:r w:rsidRPr="00036F9A">
        <w:rPr>
          <w:b/>
          <w:bCs/>
        </w:rPr>
        <w:t>:</w:t>
      </w:r>
      <w:r w:rsidRPr="00B73E22">
        <w:t xml:space="preserve"> </w:t>
      </w:r>
      <w:r w:rsidRPr="00B73E22">
        <w:rPr>
          <w:i/>
          <w:iCs/>
        </w:rPr>
        <w:t xml:space="preserve">Supporting 400 MHz around 7 GHz with 30 kHz subcarrier spacing results in different FFT, </w:t>
      </w:r>
      <w:r w:rsidR="00F435E4">
        <w:rPr>
          <w:i/>
          <w:iCs/>
        </w:rPr>
        <w:t>BB</w:t>
      </w:r>
      <w:r w:rsidRPr="00B73E22">
        <w:rPr>
          <w:i/>
          <w:iCs/>
        </w:rPr>
        <w:t>, and RF scaling behaviour than in NR FR2.</w:t>
      </w:r>
    </w:p>
    <w:p w14:paraId="7A986A8A" w14:textId="4ACD6334" w:rsidR="00892C63" w:rsidRDefault="00892C63" w:rsidP="00892C63">
      <w:pPr>
        <w:tabs>
          <w:tab w:val="num" w:pos="720"/>
        </w:tabs>
      </w:pPr>
      <w:r>
        <w:t>In the previous meeting</w:t>
      </w:r>
      <w:r w:rsidR="002629A0">
        <w:t xml:space="preserve"> RAN1 #123</w:t>
      </w:r>
      <w:r>
        <w:t xml:space="preserve">, considering the complexity challenges, RAN1 agreed to </w:t>
      </w:r>
      <w:r w:rsidR="00573416">
        <w:t xml:space="preserve">study </w:t>
      </w:r>
      <w:r>
        <w:t>different options how such wide bandwidth can be supported.</w:t>
      </w:r>
    </w:p>
    <w:p w14:paraId="443C350E" w14:textId="30C250E1" w:rsidR="00892C63" w:rsidRDefault="00892C63" w:rsidP="00892C63">
      <w:pPr>
        <w:tabs>
          <w:tab w:val="num" w:pos="720"/>
        </w:tabs>
      </w:pPr>
      <w:r>
        <w:lastRenderedPageBreak/>
        <w:t xml:space="preserve">Option </w:t>
      </w:r>
      <w:r w:rsidR="00F435E4">
        <w:t>1</w:t>
      </w:r>
      <w:r>
        <w:t xml:space="preserve"> considers a monolithic design with a </w:t>
      </w:r>
      <w:r w:rsidRPr="00AC139C">
        <w:t>single RF chain supporting the full 400 MHz bandwidth,</w:t>
      </w:r>
      <w:r>
        <w:t xml:space="preserve"> a</w:t>
      </w:r>
      <w:r w:rsidRPr="00AC139C">
        <w:t xml:space="preserve"> single wide FFT/IFFT covering the entire bandwidth,</w:t>
      </w:r>
      <w:r>
        <w:t xml:space="preserve"> and a </w:t>
      </w:r>
      <w:r w:rsidRPr="00AC139C">
        <w:t xml:space="preserve">single </w:t>
      </w:r>
      <w:r w:rsidR="00F435E4">
        <w:t>BB</w:t>
      </w:r>
      <w:r w:rsidRPr="00AC139C">
        <w:t xml:space="preserve"> processing pipeline handling all PHY processing.</w:t>
      </w:r>
      <w:r>
        <w:t xml:space="preserve"> </w:t>
      </w:r>
      <w:r w:rsidRPr="00AC139C">
        <w:t>Such a monolithic design is straightforward from a PHY and specification perspective and aligns with existing NR assumptions.</w:t>
      </w:r>
      <w:r>
        <w:t xml:space="preserve"> </w:t>
      </w:r>
    </w:p>
    <w:p w14:paraId="001B9734" w14:textId="460F4862" w:rsidR="007813D7" w:rsidRDefault="007813D7" w:rsidP="00892C63">
      <w:pPr>
        <w:tabs>
          <w:tab w:val="num" w:pos="720"/>
        </w:tabs>
      </w:pPr>
      <w:r w:rsidRPr="00193CCC">
        <w:t>However, within a wide channel bandwidth, the UE may only be scheduled on a subset of the available spectrum at a given time. Architectures that require always-on processing of the full bandwidth therefore risk inefficient power usage, motivating designs that allow processing resources to scale with the scheduled bandwidth</w:t>
      </w:r>
      <w:r w:rsidR="00293B94">
        <w:t>.</w:t>
      </w:r>
      <w:r w:rsidRPr="000534DC">
        <w:t xml:space="preserve"> </w:t>
      </w:r>
      <w:r w:rsidR="00293B94">
        <w:t>F</w:t>
      </w:r>
      <w:r w:rsidRPr="000534DC">
        <w:t>or instance:</w:t>
      </w:r>
    </w:p>
    <w:p w14:paraId="7D2CC8AC" w14:textId="338FC0BD" w:rsidR="004D2042" w:rsidRDefault="00EA0C27" w:rsidP="000B6DC9">
      <w:pPr>
        <w:pStyle w:val="ListParagraph"/>
        <w:numPr>
          <w:ilvl w:val="0"/>
          <w:numId w:val="31"/>
        </w:numPr>
        <w:tabs>
          <w:tab w:val="num" w:pos="720"/>
        </w:tabs>
        <w:jc w:val="both"/>
      </w:pPr>
      <w:r>
        <w:t>T</w:t>
      </w:r>
      <w:r w:rsidR="004D2042" w:rsidRPr="004D2042">
        <w:t xml:space="preserve">he </w:t>
      </w:r>
      <w:proofErr w:type="gramStart"/>
      <w:r w:rsidR="004D2042" w:rsidRPr="004D2042">
        <w:t>wideband</w:t>
      </w:r>
      <w:proofErr w:type="gramEnd"/>
      <w:r w:rsidR="004D2042" w:rsidRPr="004D2042">
        <w:t xml:space="preserve"> RF front end must maintain linearity, phase noise, and group delay performance across the full bandwidth, resulting in higher RF power and increased RF design complexity</w:t>
      </w:r>
      <w:r>
        <w:t>.</w:t>
      </w:r>
    </w:p>
    <w:p w14:paraId="1F4554F1" w14:textId="40F6793C" w:rsidR="004D2042" w:rsidRDefault="00EA0C27" w:rsidP="000B6DC9">
      <w:pPr>
        <w:pStyle w:val="ListParagraph"/>
        <w:numPr>
          <w:ilvl w:val="0"/>
          <w:numId w:val="31"/>
        </w:numPr>
        <w:tabs>
          <w:tab w:val="num" w:pos="720"/>
        </w:tabs>
        <w:jc w:val="both"/>
      </w:pPr>
      <w:r>
        <w:t>A</w:t>
      </w:r>
      <w:r w:rsidR="004D2042" w:rsidRPr="004D2042">
        <w:t xml:space="preserve">t </w:t>
      </w:r>
      <w:r w:rsidR="00F435E4">
        <w:t>BB</w:t>
      </w:r>
      <w:r w:rsidR="004D2042" w:rsidRPr="004D2042">
        <w:t xml:space="preserve">, large FFT/IFFT sizes and continuous wideband processing impose high computational load, memory bandwidth requirements, and sustained activity, making </w:t>
      </w:r>
      <w:r w:rsidR="00F435E4">
        <w:t>BB</w:t>
      </w:r>
      <w:r w:rsidR="004D2042" w:rsidRPr="004D2042">
        <w:t xml:space="preserve"> power consumption a concern. </w:t>
      </w:r>
    </w:p>
    <w:p w14:paraId="0293204F" w14:textId="25FC7E97" w:rsidR="00457D37" w:rsidRDefault="004D2042" w:rsidP="000B6DC9">
      <w:pPr>
        <w:tabs>
          <w:tab w:val="num" w:pos="720"/>
        </w:tabs>
      </w:pPr>
      <w:r w:rsidRPr="004D2042">
        <w:t>Furthermore, the monolithic architecture lacks flexibility to efficiently support fragmented or partially occupied spectrum and provides limited opportunities for partial shutdown or parallelization, which restricts scalability and makes it less suitable for spectrum aggregation scenarios</w:t>
      </w:r>
      <w:r>
        <w:t xml:space="preserve"> in 6G</w:t>
      </w:r>
      <w:r w:rsidRPr="004D2042">
        <w:t>.</w:t>
      </w:r>
    </w:p>
    <w:p w14:paraId="10065FDA" w14:textId="78633DD9" w:rsidR="007813D7" w:rsidRPr="00B73E22" w:rsidRDefault="00036F9A" w:rsidP="007813D7">
      <w:pPr>
        <w:tabs>
          <w:tab w:val="num" w:pos="720"/>
        </w:tabs>
        <w:rPr>
          <w:i/>
          <w:iCs/>
        </w:rPr>
      </w:pPr>
      <w:r w:rsidRPr="00036F9A">
        <w:rPr>
          <w:b/>
          <w:bCs/>
        </w:rPr>
        <w:t>Observation</w:t>
      </w:r>
      <w:r w:rsidR="002629A0">
        <w:rPr>
          <w:b/>
          <w:bCs/>
        </w:rPr>
        <w:t xml:space="preserve"> 3</w:t>
      </w:r>
      <w:r w:rsidRPr="00036F9A">
        <w:rPr>
          <w:b/>
          <w:bCs/>
        </w:rPr>
        <w:t>:</w:t>
      </w:r>
      <w:r w:rsidR="007813D7" w:rsidRPr="00B73E22">
        <w:t xml:space="preserve"> </w:t>
      </w:r>
      <w:r w:rsidR="007813D7" w:rsidRPr="00B73E22">
        <w:rPr>
          <w:i/>
          <w:iCs/>
        </w:rPr>
        <w:t xml:space="preserve">A monolithic architecture in Option </w:t>
      </w:r>
      <w:r w:rsidR="00F435E4">
        <w:rPr>
          <w:i/>
          <w:iCs/>
        </w:rPr>
        <w:t>1</w:t>
      </w:r>
      <w:r w:rsidR="007813D7" w:rsidRPr="00B73E22">
        <w:rPr>
          <w:i/>
          <w:iCs/>
        </w:rPr>
        <w:t xml:space="preserve"> is the most straightforward and NR compatible option from a specification perspective, but its power consumption and implementation complexity scale with the </w:t>
      </w:r>
      <w:r w:rsidR="00D42F9F">
        <w:rPr>
          <w:i/>
          <w:iCs/>
        </w:rPr>
        <w:t xml:space="preserve">channel </w:t>
      </w:r>
      <w:r w:rsidR="007813D7" w:rsidRPr="00B73E22">
        <w:rPr>
          <w:i/>
          <w:iCs/>
        </w:rPr>
        <w:t>bandwidth rather than actual bandwidth usage.</w:t>
      </w:r>
    </w:p>
    <w:p w14:paraId="7AD7FF8F" w14:textId="08C3249B" w:rsidR="00892C63" w:rsidRDefault="00892C63" w:rsidP="00892C63">
      <w:r>
        <w:t>Hence</w:t>
      </w:r>
      <w:r w:rsidRPr="003A4AC1">
        <w:t xml:space="preserve">, it is necessary to assess </w:t>
      </w:r>
      <w:r w:rsidR="000B6DC9">
        <w:t xml:space="preserve">the </w:t>
      </w:r>
      <w:r>
        <w:t xml:space="preserve">alternatives, as listed in the agreement, </w:t>
      </w:r>
      <w:r w:rsidRPr="003A4AC1">
        <w:t xml:space="preserve">based on splitting or aggregation of RF chains, FFT/IFFT blocks, and/or </w:t>
      </w:r>
      <w:r w:rsidR="00F435E4">
        <w:t>BB</w:t>
      </w:r>
      <w:r w:rsidRPr="003A4AC1">
        <w:t xml:space="preserve"> processing pipelines</w:t>
      </w:r>
      <w:r>
        <w:t xml:space="preserve"> </w:t>
      </w:r>
      <w:proofErr w:type="gramStart"/>
      <w:r>
        <w:t>in order to</w:t>
      </w:r>
      <w:proofErr w:type="gramEnd"/>
      <w:r>
        <w:t xml:space="preserve"> allow</w:t>
      </w:r>
      <w:r w:rsidRPr="003A4AC1">
        <w:t xml:space="preserve"> scalable operation and improved power efficiency while still supporting a </w:t>
      </w:r>
      <w:r>
        <w:t xml:space="preserve">wide </w:t>
      </w:r>
      <w:r w:rsidRPr="003A4AC1">
        <w:t>maximum channel bandwidth</w:t>
      </w:r>
      <w:r>
        <w:t>.</w:t>
      </w:r>
    </w:p>
    <w:p w14:paraId="4B740277" w14:textId="77777777" w:rsidR="00892C63" w:rsidRPr="00B73E22" w:rsidRDefault="00892C63" w:rsidP="00892C63">
      <w:pPr>
        <w:rPr>
          <w:b/>
          <w:bCs/>
          <w:u w:val="single"/>
        </w:rPr>
      </w:pPr>
      <w:r w:rsidRPr="00B73E22">
        <w:rPr>
          <w:b/>
          <w:bCs/>
          <w:u w:val="single"/>
        </w:rPr>
        <w:t>RF splitting:</w:t>
      </w:r>
    </w:p>
    <w:p w14:paraId="3C8F7043" w14:textId="77777777" w:rsidR="00892C63" w:rsidRDefault="00892C63" w:rsidP="00892C63">
      <w:r w:rsidRPr="00692AC2">
        <w:t>RF splitting refers to dividing the RF front-end into multiple RF chains, each covering a portion of the total bandwidth.</w:t>
      </w:r>
      <w:r>
        <w:t xml:space="preserve"> </w:t>
      </w:r>
      <w:r w:rsidRPr="00692AC2">
        <w:t>RF chain components that may be split include:</w:t>
      </w:r>
      <w:r>
        <w:t xml:space="preserve"> </w:t>
      </w:r>
      <w:r w:rsidRPr="00692AC2">
        <w:t>LNA, mixers, LO distribution, filters, ADC (and PA in UL)</w:t>
      </w:r>
      <w:r>
        <w:t xml:space="preserve">. </w:t>
      </w:r>
      <w:r w:rsidRPr="00692AC2">
        <w:t>Each RF chain can be independently activated or deactivated depending on scheduled bandwidth.</w:t>
      </w:r>
      <w:r>
        <w:t xml:space="preserve"> </w:t>
      </w:r>
    </w:p>
    <w:p w14:paraId="22A7B778" w14:textId="37BC1611" w:rsidR="000B6DC9" w:rsidRDefault="000B6DC9" w:rsidP="000B6DC9">
      <w:pPr>
        <w:tabs>
          <w:tab w:val="num" w:pos="720"/>
          <w:tab w:val="num" w:pos="1440"/>
        </w:tabs>
      </w:pPr>
      <w:r>
        <w:t>Operating in a n</w:t>
      </w:r>
      <w:r w:rsidR="00892C63" w:rsidRPr="00167419">
        <w:t xml:space="preserve">arrower RF bandwidth </w:t>
      </w:r>
      <w:r>
        <w:t xml:space="preserve">can </w:t>
      </w:r>
      <w:r w:rsidR="00C7217E">
        <w:t xml:space="preserve">improve the </w:t>
      </w:r>
      <w:r w:rsidR="00892C63" w:rsidRPr="00167419">
        <w:t xml:space="preserve">RF performance, for example through lower insertion loss, improved sensitivity, and reduced noise figure degradation, compared to wideband </w:t>
      </w:r>
      <w:r w:rsidR="00892C63" w:rsidRPr="00DD3156">
        <w:t xml:space="preserve">RF </w:t>
      </w:r>
      <w:r w:rsidR="00892C63" w:rsidRPr="00167419">
        <w:t>operation.</w:t>
      </w:r>
      <w:r w:rsidR="00892C63" w:rsidRPr="00DD3156">
        <w:t xml:space="preserve"> </w:t>
      </w:r>
      <w:r w:rsidR="00892C63" w:rsidRPr="00167419">
        <w:t>In addition, RF power consumption can be reduced by selectively disabling RF chains when the UE operates on a reduced bandwidth or on a subset of the available spectrum.</w:t>
      </w:r>
      <w:r w:rsidR="00892C63">
        <w:t xml:space="preserve"> </w:t>
      </w:r>
    </w:p>
    <w:p w14:paraId="5BD60B82" w14:textId="55186ED5" w:rsidR="00892C63" w:rsidRPr="00167419" w:rsidRDefault="00892C63" w:rsidP="00892C63">
      <w:pPr>
        <w:tabs>
          <w:tab w:val="num" w:pos="720"/>
          <w:tab w:val="num" w:pos="1440"/>
        </w:tabs>
      </w:pPr>
      <w:r w:rsidRPr="00167419">
        <w:t>However, RF splitting also introduces additional design complexity, as tight synchronization between RF chains is required, particularly with respect to phase and timing alignment.</w:t>
      </w:r>
    </w:p>
    <w:p w14:paraId="3D846C6B" w14:textId="05C2C9A1" w:rsidR="00892C63" w:rsidRPr="00B73E22" w:rsidRDefault="00036F9A" w:rsidP="00892C63">
      <w:pPr>
        <w:tabs>
          <w:tab w:val="num" w:pos="720"/>
        </w:tabs>
        <w:rPr>
          <w:i/>
          <w:iCs/>
        </w:rPr>
      </w:pPr>
      <w:r w:rsidRPr="00036F9A">
        <w:rPr>
          <w:b/>
          <w:bCs/>
        </w:rPr>
        <w:t>Observation</w:t>
      </w:r>
      <w:r w:rsidR="002629A0">
        <w:rPr>
          <w:b/>
          <w:bCs/>
        </w:rPr>
        <w:t xml:space="preserve"> 4</w:t>
      </w:r>
      <w:r w:rsidR="00892C63" w:rsidRPr="00B73E22">
        <w:rPr>
          <w:b/>
          <w:bCs/>
        </w:rPr>
        <w:t>:</w:t>
      </w:r>
      <w:r w:rsidR="00892C63" w:rsidRPr="00B73E22">
        <w:t xml:space="preserve"> </w:t>
      </w:r>
      <w:r w:rsidR="00892C63" w:rsidRPr="00B73E22">
        <w:rPr>
          <w:i/>
          <w:iCs/>
        </w:rPr>
        <w:t>RF splitting enables improved RF performance and power savings</w:t>
      </w:r>
      <w:r w:rsidR="000B6DC9" w:rsidRPr="00B73E22">
        <w:rPr>
          <w:i/>
          <w:iCs/>
        </w:rPr>
        <w:t xml:space="preserve"> for wide </w:t>
      </w:r>
      <w:r w:rsidR="00446522" w:rsidRPr="00B73E22">
        <w:rPr>
          <w:i/>
          <w:iCs/>
        </w:rPr>
        <w:t>bandwidth but</w:t>
      </w:r>
      <w:r w:rsidR="00892C63" w:rsidRPr="00B73E22">
        <w:rPr>
          <w:i/>
          <w:iCs/>
        </w:rPr>
        <w:t xml:space="preserve"> </w:t>
      </w:r>
      <w:r w:rsidR="00446522" w:rsidRPr="00B73E22">
        <w:rPr>
          <w:i/>
          <w:iCs/>
        </w:rPr>
        <w:t>introduces additional synchronization requirement</w:t>
      </w:r>
      <w:r w:rsidR="000534DC" w:rsidRPr="00B73E22">
        <w:rPr>
          <w:i/>
          <w:iCs/>
        </w:rPr>
        <w:t>s</w:t>
      </w:r>
      <w:r w:rsidR="00892C63" w:rsidRPr="00B73E22">
        <w:rPr>
          <w:i/>
          <w:iCs/>
        </w:rPr>
        <w:t>.</w:t>
      </w:r>
    </w:p>
    <w:p w14:paraId="24013281" w14:textId="6E59757C" w:rsidR="00892C63" w:rsidRPr="00B73E22" w:rsidRDefault="00892C63" w:rsidP="00892C63">
      <w:pPr>
        <w:rPr>
          <w:b/>
          <w:bCs/>
          <w:u w:val="single"/>
        </w:rPr>
      </w:pPr>
      <w:r w:rsidRPr="00B73E22">
        <w:rPr>
          <w:b/>
          <w:bCs/>
          <w:u w:val="single"/>
        </w:rPr>
        <w:t>FFT/IFFT splitting:</w:t>
      </w:r>
    </w:p>
    <w:p w14:paraId="5CFB3556" w14:textId="73B5F934" w:rsidR="00892C63" w:rsidRDefault="00892C63" w:rsidP="00892C63">
      <w:r w:rsidRPr="00692AC2">
        <w:t xml:space="preserve">FFT/IFFT splitting refers to implementing </w:t>
      </w:r>
      <w:r w:rsidRPr="00C409A7">
        <w:t>multiple smaller FFT/IFFT blocks</w:t>
      </w:r>
      <w:r w:rsidRPr="00692AC2">
        <w:t xml:space="preserve"> instead of a single large block.</w:t>
      </w:r>
      <w:r>
        <w:t xml:space="preserve"> </w:t>
      </w:r>
      <w:r w:rsidRPr="00692AC2">
        <w:t>For example,</w:t>
      </w:r>
      <w:r>
        <w:t xml:space="preserve"> </w:t>
      </w:r>
      <w:r w:rsidR="005B63B6">
        <w:t xml:space="preserve">a 400MHz channel bandwidth can be supported with either a </w:t>
      </w:r>
      <w:r w:rsidRPr="00692AC2">
        <w:t xml:space="preserve">16k FFT </w:t>
      </w:r>
      <w:r w:rsidR="005B63B6">
        <w:t>or two blocks of</w:t>
      </w:r>
      <w:r w:rsidRPr="00692AC2">
        <w:t xml:space="preserve"> 8k FFT</w:t>
      </w:r>
      <w:r w:rsidR="005B63B6">
        <w:t xml:space="preserve"> where</w:t>
      </w:r>
      <w:r>
        <w:t xml:space="preserve"> </w:t>
      </w:r>
      <w:r w:rsidR="005B63B6">
        <w:t>e</w:t>
      </w:r>
      <w:r w:rsidRPr="00692AC2">
        <w:t>ach FFT block processes a subset of the frequency domain.</w:t>
      </w:r>
      <w:r>
        <w:t xml:space="preserve"> </w:t>
      </w:r>
    </w:p>
    <w:p w14:paraId="2C3A001B" w14:textId="39B1E76E" w:rsidR="00892C63" w:rsidRDefault="00892C63" w:rsidP="00892C63">
      <w:pPr>
        <w:tabs>
          <w:tab w:val="num" w:pos="720"/>
        </w:tabs>
      </w:pPr>
      <w:r w:rsidRPr="007B19DD">
        <w:t>FFT/IFFT splitting can reduce computational complexity and power consumption</w:t>
      </w:r>
      <w:r>
        <w:t>.</w:t>
      </w:r>
      <w:r w:rsidRPr="007B19DD">
        <w:t xml:space="preserve"> </w:t>
      </w:r>
      <w:r w:rsidRPr="007F4766">
        <w:t xml:space="preserve">As FFT complexity scales approximately as </w:t>
      </w:r>
      <m:oMath>
        <m:r>
          <w:rPr>
            <w:rFonts w:ascii="Cambria Math" w:hAnsi="Cambria Math"/>
          </w:rPr>
          <m:t>O(N</m:t>
        </m:r>
        <m:r>
          <m:rPr>
            <m:sty m:val="p"/>
          </m:rPr>
          <w:rPr>
            <w:rFonts w:ascii="Cambria Math" w:hAnsi="Cambria Math"/>
          </w:rPr>
          <m:t>log</m:t>
        </m:r>
        <m:r>
          <w:rPr>
            <w:rFonts w:ascii="Cambria Math" w:hAnsi="Cambria Math"/>
          </w:rPr>
          <m:t>⁡N)</m:t>
        </m:r>
      </m:oMath>
      <w:r w:rsidRPr="007F4766">
        <w:t xml:space="preserve">, where </w:t>
      </w:r>
      <m:oMath>
        <m:r>
          <w:rPr>
            <w:rFonts w:ascii="Cambria Math" w:hAnsi="Cambria Math"/>
          </w:rPr>
          <m:t>N</m:t>
        </m:r>
      </m:oMath>
      <w:r w:rsidRPr="007F4766">
        <w:t xml:space="preserve">is the number of samples, splitting a single FFT into two equal-sized FFTs reduces the overall computational complexity to approximately </w:t>
      </w:r>
      <m:oMath>
        <m:r>
          <w:rPr>
            <w:rFonts w:ascii="Cambria Math" w:hAnsi="Cambria Math"/>
          </w:rPr>
          <m:t>O</m:t>
        </m:r>
        <m:r>
          <m:rPr>
            <m:nor/>
          </m:rPr>
          <m:t> </m:t>
        </m:r>
        <m:r>
          <m:rPr>
            <m:nor/>
          </m:rPr>
          <w:rPr>
            <w:rFonts w:ascii="Cambria Math"/>
          </w:rPr>
          <m:t>(N (log N-1))</m:t>
        </m:r>
      </m:oMath>
      <w:r w:rsidRPr="007F4766">
        <w:t>, which is lower than that of a single large FFT.</w:t>
      </w:r>
      <w:r>
        <w:t xml:space="preserve"> Likewise, splitting </w:t>
      </w:r>
      <w:r w:rsidRPr="007B19DD">
        <w:t xml:space="preserve">enables partial shutdown of FFT/IFFT resources when the UE operates on reduced bandwidth. The energy efficiency benefits are most pronounced when the UE bandwidth utilization is significantly below the maximum. In addition, FFT/IFFT splitting leverages a modular processing structure that is well aligned with existing </w:t>
      </w:r>
      <w:r>
        <w:t xml:space="preserve">FFT/IFFT </w:t>
      </w:r>
      <w:r w:rsidRPr="007B19DD">
        <w:t>architectures, facilitating integration.</w:t>
      </w:r>
    </w:p>
    <w:p w14:paraId="4822D9CF" w14:textId="1AF7D048" w:rsidR="00892C63" w:rsidRDefault="00892C63" w:rsidP="00892C63">
      <w:pPr>
        <w:tabs>
          <w:tab w:val="num" w:pos="720"/>
        </w:tabs>
      </w:pPr>
      <w:r w:rsidRPr="007B19DD">
        <w:t>However, FFT/IFFT splitting introduces additional design complexity, including the need for time and frequency alignment across FFT/IFFT blocks</w:t>
      </w:r>
      <w:r w:rsidR="00FC408C">
        <w:t xml:space="preserve"> and</w:t>
      </w:r>
      <w:r w:rsidRPr="007B19DD">
        <w:t xml:space="preserve"> stitching</w:t>
      </w:r>
      <w:r w:rsidR="00A2272E">
        <w:t xml:space="preserve"> to account for the </w:t>
      </w:r>
      <w:r w:rsidR="00F435E4">
        <w:t>BB</w:t>
      </w:r>
      <w:r w:rsidR="00A2272E">
        <w:t xml:space="preserve"> splitting</w:t>
      </w:r>
      <w:r w:rsidRPr="007B19DD">
        <w:t>.</w:t>
      </w:r>
    </w:p>
    <w:p w14:paraId="7C0AB768" w14:textId="39A6B400" w:rsidR="00892C63" w:rsidRPr="00B73E22" w:rsidRDefault="00036F9A" w:rsidP="00892C63">
      <w:pPr>
        <w:tabs>
          <w:tab w:val="num" w:pos="720"/>
        </w:tabs>
        <w:rPr>
          <w:i/>
          <w:iCs/>
        </w:rPr>
      </w:pPr>
      <w:r w:rsidRPr="00036F9A">
        <w:rPr>
          <w:b/>
          <w:bCs/>
        </w:rPr>
        <w:t>Observation</w:t>
      </w:r>
      <w:r w:rsidR="002629A0">
        <w:rPr>
          <w:b/>
          <w:bCs/>
        </w:rPr>
        <w:t xml:space="preserve"> 5</w:t>
      </w:r>
      <w:r w:rsidR="00892C63" w:rsidRPr="00036F9A">
        <w:rPr>
          <w:b/>
          <w:bCs/>
        </w:rPr>
        <w:t>:</w:t>
      </w:r>
      <w:r w:rsidR="00892C63" w:rsidRPr="00B73E22">
        <w:rPr>
          <w:b/>
          <w:bCs/>
          <w:i/>
          <w:iCs/>
        </w:rPr>
        <w:t xml:space="preserve"> </w:t>
      </w:r>
      <w:r w:rsidR="00892C63" w:rsidRPr="00B73E22">
        <w:rPr>
          <w:i/>
          <w:iCs/>
        </w:rPr>
        <w:t xml:space="preserve">FFT/IFFT splitting improves scalability and power efficiency through modular processing and partial resource </w:t>
      </w:r>
      <w:r w:rsidR="00B73E22" w:rsidRPr="00B73E22">
        <w:rPr>
          <w:i/>
          <w:iCs/>
        </w:rPr>
        <w:t>shutdown but</w:t>
      </w:r>
      <w:r w:rsidR="00892C63" w:rsidRPr="00B73E22">
        <w:rPr>
          <w:i/>
          <w:iCs/>
        </w:rPr>
        <w:t xml:space="preserve"> introduces additional alignment</w:t>
      </w:r>
      <w:r w:rsidR="006C340D" w:rsidRPr="00B73E22">
        <w:rPr>
          <w:i/>
          <w:iCs/>
        </w:rPr>
        <w:t xml:space="preserve"> </w:t>
      </w:r>
      <w:r w:rsidR="00A24208">
        <w:rPr>
          <w:i/>
          <w:iCs/>
        </w:rPr>
        <w:t xml:space="preserve">complexity </w:t>
      </w:r>
      <w:r w:rsidR="006C340D" w:rsidRPr="00B73E22">
        <w:rPr>
          <w:i/>
          <w:iCs/>
        </w:rPr>
        <w:t>across the blocks</w:t>
      </w:r>
      <w:r w:rsidR="00892C63" w:rsidRPr="00B73E22">
        <w:rPr>
          <w:i/>
          <w:iCs/>
        </w:rPr>
        <w:t>.</w:t>
      </w:r>
    </w:p>
    <w:p w14:paraId="0FB588CB" w14:textId="16B49D96" w:rsidR="00892C63" w:rsidRPr="00B73E22" w:rsidRDefault="00892C63" w:rsidP="00892C63">
      <w:pPr>
        <w:rPr>
          <w:b/>
          <w:bCs/>
          <w:u w:val="single"/>
        </w:rPr>
      </w:pPr>
      <w:r w:rsidRPr="00B73E22">
        <w:rPr>
          <w:b/>
          <w:bCs/>
          <w:u w:val="single"/>
        </w:rPr>
        <w:t>Baseband splitting:</w:t>
      </w:r>
    </w:p>
    <w:p w14:paraId="6BB0AAA3" w14:textId="570B958A" w:rsidR="00B4434B" w:rsidRDefault="00331447" w:rsidP="00331447">
      <w:pPr>
        <w:tabs>
          <w:tab w:val="num" w:pos="720"/>
          <w:tab w:val="num" w:pos="1440"/>
        </w:tabs>
      </w:pPr>
      <w:r>
        <w:lastRenderedPageBreak/>
        <w:t xml:space="preserve">BB </w:t>
      </w:r>
      <w:r w:rsidR="00892C63" w:rsidRPr="00D15DB2">
        <w:t xml:space="preserve">processing splitting refers to the use of multiple </w:t>
      </w:r>
      <w:r>
        <w:t xml:space="preserve">BB </w:t>
      </w:r>
      <w:r w:rsidR="00892C63" w:rsidRPr="00D15DB2">
        <w:t xml:space="preserve">processing pipelines or logical </w:t>
      </w:r>
      <w:r>
        <w:t>BB</w:t>
      </w:r>
      <w:r w:rsidR="00892C63" w:rsidRPr="00D15DB2">
        <w:t xml:space="preserve"> units to support wide channel bandwidth operation.</w:t>
      </w:r>
      <w:r w:rsidR="005217CC">
        <w:t xml:space="preserve"> Conceptually, a BB splitting may refer the following</w:t>
      </w:r>
      <w:r w:rsidR="00036F9A">
        <w:t xml:space="preserve"> assumptions</w:t>
      </w:r>
      <w:r w:rsidR="005217CC">
        <w:t>:</w:t>
      </w:r>
    </w:p>
    <w:p w14:paraId="058353F2" w14:textId="4B542962" w:rsidR="005217CC" w:rsidRPr="005217CC" w:rsidRDefault="00036F9A" w:rsidP="005217CC">
      <w:pPr>
        <w:numPr>
          <w:ilvl w:val="0"/>
          <w:numId w:val="39"/>
        </w:numPr>
        <w:tabs>
          <w:tab w:val="num" w:pos="1440"/>
        </w:tabs>
      </w:pPr>
      <w:r>
        <w:t xml:space="preserve">Assumption </w:t>
      </w:r>
      <w:r w:rsidR="005217CC" w:rsidRPr="005217CC">
        <w:t>1: Resource</w:t>
      </w:r>
      <w:r w:rsidR="00A7739B">
        <w:t xml:space="preserve"> </w:t>
      </w:r>
      <w:r w:rsidR="005217CC" w:rsidRPr="005217CC">
        <w:t>based splitting</w:t>
      </w:r>
      <w:r w:rsidR="005217CC" w:rsidRPr="005217CC">
        <w:br/>
      </w:r>
      <w:r w:rsidR="005217CC">
        <w:t xml:space="preserve">BB </w:t>
      </w:r>
      <w:r w:rsidR="005217CC" w:rsidRPr="005217CC">
        <w:t xml:space="preserve">split </w:t>
      </w:r>
      <w:r w:rsidR="005217CC">
        <w:t xml:space="preserve">can be realized </w:t>
      </w:r>
      <w:r w:rsidR="005217CC" w:rsidRPr="005217CC">
        <w:t>based on transmission</w:t>
      </w:r>
      <w:r w:rsidR="005217CC">
        <w:t>/reception</w:t>
      </w:r>
      <w:r w:rsidR="005217CC" w:rsidRPr="005217CC">
        <w:t xml:space="preserve"> resources, where different subsets of resources</w:t>
      </w:r>
      <w:r w:rsidR="005217CC">
        <w:t xml:space="preserve">, </w:t>
      </w:r>
      <w:r w:rsidR="005217CC" w:rsidRPr="005217CC">
        <w:t>such as time-domain resources, frequency-domain resources, spatial layers, transport blocks (TBs), or code blocks (CBs)</w:t>
      </w:r>
      <w:r w:rsidR="005217CC">
        <w:t xml:space="preserve">, </w:t>
      </w:r>
      <w:r w:rsidR="005217CC" w:rsidRPr="005217CC">
        <w:t xml:space="preserve">are processed by different </w:t>
      </w:r>
      <w:r w:rsidR="005217CC">
        <w:t xml:space="preserve">(e.g., parallel) </w:t>
      </w:r>
      <w:r w:rsidR="00F435E4">
        <w:t>BB</w:t>
      </w:r>
      <w:r w:rsidR="005217CC" w:rsidRPr="005217CC">
        <w:t xml:space="preserve"> units or pipelines. In this </w:t>
      </w:r>
      <w:r w:rsidR="005217CC">
        <w:t>alternative</w:t>
      </w:r>
      <w:r w:rsidR="005217CC" w:rsidRPr="005217CC">
        <w:t xml:space="preserve">, each </w:t>
      </w:r>
      <w:r w:rsidR="00F435E4">
        <w:t>BB</w:t>
      </w:r>
      <w:r w:rsidR="005217CC" w:rsidRPr="005217CC">
        <w:t xml:space="preserve"> unit </w:t>
      </w:r>
      <w:r w:rsidR="005217CC">
        <w:t xml:space="preserve">may </w:t>
      </w:r>
      <w:r w:rsidR="005217CC" w:rsidRPr="005217CC">
        <w:t>handle a</w:t>
      </w:r>
      <w:r w:rsidR="005217CC">
        <w:t xml:space="preserve">n orthogonal </w:t>
      </w:r>
      <w:r w:rsidR="005217CC" w:rsidRPr="005217CC">
        <w:t>set of resources, enabling parallel processing and scalable throughput.</w:t>
      </w:r>
    </w:p>
    <w:p w14:paraId="1A3823B6" w14:textId="76C47615" w:rsidR="005217CC" w:rsidRPr="005217CC" w:rsidRDefault="00036F9A" w:rsidP="005217CC">
      <w:pPr>
        <w:numPr>
          <w:ilvl w:val="0"/>
          <w:numId w:val="39"/>
        </w:numPr>
        <w:tabs>
          <w:tab w:val="num" w:pos="1440"/>
        </w:tabs>
      </w:pPr>
      <w:r>
        <w:t xml:space="preserve">Assumption </w:t>
      </w:r>
      <w:r w:rsidR="005217CC" w:rsidRPr="005217CC">
        <w:t>2: Processing</w:t>
      </w:r>
      <w:r w:rsidR="00A7739B">
        <w:t xml:space="preserve"> </w:t>
      </w:r>
      <w:r w:rsidR="005217CC" w:rsidRPr="005217CC">
        <w:t>capability</w:t>
      </w:r>
      <w:r w:rsidR="00A7739B">
        <w:t xml:space="preserve"> </w:t>
      </w:r>
      <w:r w:rsidR="005217CC" w:rsidRPr="005217CC">
        <w:t>based splitting</w:t>
      </w:r>
      <w:r w:rsidR="005217CC" w:rsidRPr="005217CC">
        <w:br/>
      </w:r>
      <w:r w:rsidR="00F435E4">
        <w:t>BB</w:t>
      </w:r>
      <w:r w:rsidR="005217CC" w:rsidRPr="005217CC">
        <w:t xml:space="preserve"> splitting </w:t>
      </w:r>
      <w:r w:rsidR="005217CC">
        <w:t xml:space="preserve">can also be </w:t>
      </w:r>
      <w:r w:rsidR="005217CC" w:rsidRPr="005217CC">
        <w:t xml:space="preserve">realized by partitioning processing </w:t>
      </w:r>
      <w:r w:rsidR="005217CC">
        <w:t xml:space="preserve">capability </w:t>
      </w:r>
      <w:r w:rsidR="005217CC" w:rsidRPr="005217CC">
        <w:t xml:space="preserve">rather than resources, for example by dynamically allocating clock rates, </w:t>
      </w:r>
      <w:r w:rsidR="005217CC">
        <w:t xml:space="preserve">or BB processing </w:t>
      </w:r>
      <w:r w:rsidR="005217CC" w:rsidRPr="005217CC">
        <w:t xml:space="preserve">pipelines across </w:t>
      </w:r>
      <w:r w:rsidR="005217CC">
        <w:t xml:space="preserve">the </w:t>
      </w:r>
      <w:r w:rsidR="005217CC" w:rsidRPr="005217CC">
        <w:t xml:space="preserve">units based on bandwidth utilization and traffic demand. This model </w:t>
      </w:r>
      <w:r w:rsidR="005217CC">
        <w:t xml:space="preserve">alternative primarily </w:t>
      </w:r>
      <w:r w:rsidR="005217CC" w:rsidRPr="005217CC">
        <w:t>targets power efficiency and scalability.</w:t>
      </w:r>
    </w:p>
    <w:p w14:paraId="76BECAD1" w14:textId="69F2E987" w:rsidR="005217CC" w:rsidRPr="005217CC" w:rsidRDefault="00036F9A" w:rsidP="005217CC">
      <w:pPr>
        <w:numPr>
          <w:ilvl w:val="0"/>
          <w:numId w:val="39"/>
        </w:numPr>
        <w:tabs>
          <w:tab w:val="num" w:pos="1440"/>
        </w:tabs>
      </w:pPr>
      <w:r>
        <w:t xml:space="preserve">Assumption </w:t>
      </w:r>
      <w:r w:rsidR="005217CC" w:rsidRPr="005217CC">
        <w:t>3: Functionality</w:t>
      </w:r>
      <w:r w:rsidR="00A7739B">
        <w:t xml:space="preserve"> </w:t>
      </w:r>
      <w:r w:rsidR="005217CC" w:rsidRPr="005217CC">
        <w:t>based splitting</w:t>
      </w:r>
      <w:r w:rsidR="005217CC" w:rsidRPr="005217CC">
        <w:br/>
      </w:r>
      <w:r w:rsidR="00F435E4">
        <w:t>BB</w:t>
      </w:r>
      <w:r w:rsidR="005217CC" w:rsidRPr="005217CC">
        <w:t xml:space="preserve"> processing is split by processing function, where different </w:t>
      </w:r>
      <w:r w:rsidR="00F435E4">
        <w:t>BB</w:t>
      </w:r>
      <w:r w:rsidR="005217CC" w:rsidRPr="005217CC">
        <w:t xml:space="preserve"> units handle different stages of the PHY pipeline, such as channel estimation, modulation/demodulation, decoding, HARQ processing, control channel processing (e.g., PDCCH). This approach enables parallelization across functional blocks but may require tighter coordination across the processing chain.</w:t>
      </w:r>
    </w:p>
    <w:p w14:paraId="67A3888D" w14:textId="26F5E172" w:rsidR="00A7739B" w:rsidRDefault="00036F9A" w:rsidP="002629A0">
      <w:pPr>
        <w:tabs>
          <w:tab w:val="num" w:pos="1440"/>
        </w:tabs>
      </w:pPr>
      <w:r>
        <w:t xml:space="preserve">The above assumptions are not necessarily mutually exclusive and further study can be performed on whether and how they can be combined. </w:t>
      </w:r>
      <w:r w:rsidR="00A7739B" w:rsidRPr="00A7739B">
        <w:t xml:space="preserve">Hence, RAN1 should establish a common understanding of the </w:t>
      </w:r>
      <w:r>
        <w:t>assumptions regarding</w:t>
      </w:r>
      <w:r w:rsidRPr="00A7739B">
        <w:t xml:space="preserve"> </w:t>
      </w:r>
      <w:r w:rsidR="00F435E4">
        <w:t>BB</w:t>
      </w:r>
      <w:r w:rsidR="00A7739B" w:rsidRPr="00A7739B">
        <w:t xml:space="preserve"> splitting approaches before assessing any potential specification impact.</w:t>
      </w:r>
    </w:p>
    <w:p w14:paraId="5A8B0803" w14:textId="61D7BF96" w:rsidR="00B70F27" w:rsidRDefault="0098629F" w:rsidP="0098629F">
      <w:pPr>
        <w:tabs>
          <w:tab w:val="num" w:pos="720"/>
          <w:tab w:val="num" w:pos="1440"/>
        </w:tabs>
        <w:rPr>
          <w:i/>
          <w:iCs/>
        </w:rPr>
      </w:pPr>
      <w:r w:rsidRPr="00036F9A">
        <w:rPr>
          <w:b/>
          <w:bCs/>
        </w:rPr>
        <w:t>Observation</w:t>
      </w:r>
      <w:r w:rsidR="002629A0">
        <w:rPr>
          <w:b/>
          <w:bCs/>
        </w:rPr>
        <w:t xml:space="preserve"> 6</w:t>
      </w:r>
      <w:r w:rsidRPr="00036F9A">
        <w:rPr>
          <w:b/>
          <w:bCs/>
        </w:rPr>
        <w:t>:</w:t>
      </w:r>
      <w:r w:rsidRPr="001D6A00">
        <w:rPr>
          <w:b/>
          <w:bCs/>
        </w:rPr>
        <w:t xml:space="preserve"> </w:t>
      </w:r>
      <w:r w:rsidRPr="00B73E22">
        <w:rPr>
          <w:i/>
          <w:iCs/>
        </w:rPr>
        <w:t>Baseband splitting, depending on the which aspects of baseband processing is split, improves scalability through parallel processing but may increase coordination complexity across the processors.</w:t>
      </w:r>
    </w:p>
    <w:p w14:paraId="3C58D0FE" w14:textId="07FEA769" w:rsidR="00DB61C3" w:rsidRPr="00B5622C" w:rsidRDefault="00DB61C3" w:rsidP="00DB61C3">
      <w:pPr>
        <w:tabs>
          <w:tab w:val="num" w:pos="720"/>
          <w:tab w:val="num" w:pos="1440"/>
        </w:tabs>
      </w:pPr>
      <w:proofErr w:type="gramStart"/>
      <w:r w:rsidRPr="00DB61C3">
        <w:t>For the purpose of</w:t>
      </w:r>
      <w:proofErr w:type="gramEnd"/>
      <w:r w:rsidRPr="00DB61C3">
        <w:t xml:space="preserve"> Options 3, 4, and 5, </w:t>
      </w:r>
      <w:r>
        <w:t xml:space="preserve">a TB </w:t>
      </w:r>
      <w:r w:rsidRPr="00DB61C3">
        <w:t xml:space="preserve">level </w:t>
      </w:r>
      <w:r>
        <w:t>BB</w:t>
      </w:r>
      <w:r w:rsidRPr="00DB61C3">
        <w:t xml:space="preserve"> splitting </w:t>
      </w:r>
      <w:r>
        <w:t xml:space="preserve">should be adopted </w:t>
      </w:r>
      <w:r w:rsidRPr="00DB61C3">
        <w:t xml:space="preserve">as baseline, where each </w:t>
      </w:r>
      <w:r>
        <w:t>BB</w:t>
      </w:r>
      <w:r w:rsidRPr="00DB61C3">
        <w:t xml:space="preserve"> processor corresponds to a different set of TBs scheduled within the wide carrier. Additional baseband splitting </w:t>
      </w:r>
      <w:r>
        <w:t>assumptions</w:t>
      </w:r>
      <w:r w:rsidRPr="00DB61C3">
        <w:t>, such as processing-capability-based or functionality-based splitting, may be considered on top of the TB-level baseline</w:t>
      </w:r>
      <w:r>
        <w:t xml:space="preserve"> for each BB processor</w:t>
      </w:r>
      <w:r w:rsidRPr="00DB61C3">
        <w:t xml:space="preserve">. Whether these additional aspects should be </w:t>
      </w:r>
      <w:r>
        <w:t xml:space="preserve">considered </w:t>
      </w:r>
      <w:r w:rsidRPr="00DB61C3">
        <w:t xml:space="preserve">as UE implementation choices or require specification support </w:t>
      </w:r>
      <w:r>
        <w:t xml:space="preserve">should be </w:t>
      </w:r>
      <w:r w:rsidRPr="00DB61C3">
        <w:t>further stud</w:t>
      </w:r>
      <w:r>
        <w:t>ied</w:t>
      </w:r>
      <w:r w:rsidRPr="00DB61C3">
        <w:t xml:space="preserve">, and should be </w:t>
      </w:r>
      <w:r>
        <w:t xml:space="preserve">adopted </w:t>
      </w:r>
      <w:r w:rsidRPr="00DB61C3">
        <w:t xml:space="preserve">only if clear performance, energy efficiency, or </w:t>
      </w:r>
      <w:r>
        <w:t xml:space="preserve">complexity </w:t>
      </w:r>
      <w:r w:rsidRPr="00DB61C3">
        <w:t>benefits can be demonstrated.</w:t>
      </w:r>
    </w:p>
    <w:p w14:paraId="4611E4EA" w14:textId="53C9D26B" w:rsidR="00A24208" w:rsidRPr="002629A0" w:rsidRDefault="00DB61C3" w:rsidP="00331447">
      <w:pPr>
        <w:tabs>
          <w:tab w:val="num" w:pos="720"/>
          <w:tab w:val="num" w:pos="1440"/>
        </w:tabs>
        <w:rPr>
          <w:i/>
          <w:iCs/>
        </w:rPr>
      </w:pPr>
      <w:r w:rsidRPr="00DB61C3">
        <w:rPr>
          <w:b/>
          <w:bCs/>
          <w:u w:val="single"/>
        </w:rPr>
        <w:t>Proposal</w:t>
      </w:r>
      <w:r w:rsidR="002629A0">
        <w:rPr>
          <w:b/>
          <w:bCs/>
          <w:u w:val="single"/>
        </w:rPr>
        <w:t xml:space="preserve"> 9</w:t>
      </w:r>
      <w:r w:rsidRPr="00DB61C3">
        <w:rPr>
          <w:b/>
          <w:bCs/>
          <w:u w:val="single"/>
        </w:rPr>
        <w:t>:</w:t>
      </w:r>
      <w:r w:rsidRPr="00DB61C3">
        <w:t xml:space="preserve"> </w:t>
      </w:r>
      <w:r w:rsidRPr="002629A0">
        <w:rPr>
          <w:i/>
          <w:iCs/>
          <w:lang w:val="en-US"/>
        </w:rPr>
        <w:t xml:space="preserve">For baseband splitting, the BB processors correspond to different sets of </w:t>
      </w:r>
      <w:proofErr w:type="spellStart"/>
      <w:r w:rsidRPr="002629A0">
        <w:rPr>
          <w:i/>
          <w:iCs/>
          <w:lang w:val="en-US"/>
        </w:rPr>
        <w:t>TBs.</w:t>
      </w:r>
      <w:proofErr w:type="spellEnd"/>
    </w:p>
    <w:p w14:paraId="0663B75F" w14:textId="293A0734" w:rsidR="00A7739B" w:rsidRPr="00B73E22" w:rsidRDefault="00193CCC" w:rsidP="00331447">
      <w:pPr>
        <w:tabs>
          <w:tab w:val="num" w:pos="720"/>
          <w:tab w:val="num" w:pos="1440"/>
        </w:tabs>
        <w:rPr>
          <w:b/>
          <w:bCs/>
          <w:u w:val="single"/>
        </w:rPr>
      </w:pPr>
      <w:r w:rsidRPr="00B73E22">
        <w:rPr>
          <w:b/>
          <w:bCs/>
          <w:u w:val="single"/>
        </w:rPr>
        <w:t>Specification impact</w:t>
      </w:r>
      <w:r w:rsidR="00A7739B" w:rsidRPr="00B73E22">
        <w:rPr>
          <w:b/>
          <w:bCs/>
          <w:u w:val="single"/>
        </w:rPr>
        <w:t xml:space="preserve"> </w:t>
      </w:r>
      <w:r w:rsidRPr="00B73E22">
        <w:rPr>
          <w:b/>
          <w:bCs/>
          <w:u w:val="single"/>
        </w:rPr>
        <w:t>considerations</w:t>
      </w:r>
      <w:r w:rsidR="00A7739B" w:rsidRPr="00B73E22">
        <w:rPr>
          <w:b/>
          <w:bCs/>
          <w:u w:val="single"/>
        </w:rPr>
        <w:t>:</w:t>
      </w:r>
    </w:p>
    <w:p w14:paraId="117C4E30" w14:textId="0BDE6A04" w:rsidR="00066D48" w:rsidRDefault="00193CCC" w:rsidP="00066D48">
      <w:pPr>
        <w:tabs>
          <w:tab w:val="num" w:pos="720"/>
          <w:tab w:val="num" w:pos="1440"/>
        </w:tabs>
      </w:pPr>
      <w:r>
        <w:t>T</w:t>
      </w:r>
      <w:r w:rsidRPr="00193CCC">
        <w:t xml:space="preserve">he potential specification impact associated with the different architectural options </w:t>
      </w:r>
      <w:r>
        <w:t xml:space="preserve">1-5 </w:t>
      </w:r>
      <w:r w:rsidR="0035798D">
        <w:t xml:space="preserve">analysed </w:t>
      </w:r>
      <w:r w:rsidR="00C92457">
        <w:t>in this section</w:t>
      </w:r>
      <w:r w:rsidR="0035798D">
        <w:t>.</w:t>
      </w:r>
    </w:p>
    <w:p w14:paraId="0B27F8EE" w14:textId="1D6707E1" w:rsidR="00066D48" w:rsidRDefault="00066D48" w:rsidP="00066D48">
      <w:pPr>
        <w:tabs>
          <w:tab w:val="num" w:pos="720"/>
        </w:tabs>
      </w:pPr>
      <w:r>
        <w:t>The o</w:t>
      </w:r>
      <w:r w:rsidRPr="00066D48">
        <w:t xml:space="preserve">ptions that include RF splitting (Options 2, 3, and 5) introduce </w:t>
      </w:r>
      <w:r w:rsidRPr="00095541">
        <w:t>synchronization considerations among multiple RF chains, which are driven by RF performance requirements defined in RAN4. These synchronization requirements determine whether split RF chains can operate coherently or non-</w:t>
      </w:r>
      <w:r w:rsidR="0098629F" w:rsidRPr="00095541">
        <w:t>coherently</w:t>
      </w:r>
      <w:r w:rsidR="0098629F">
        <w:t xml:space="preserve"> and</w:t>
      </w:r>
      <w:r w:rsidRPr="00095541">
        <w:t xml:space="preserve"> consequently define how frequency partitioning</w:t>
      </w:r>
      <w:r w:rsidR="0098629F">
        <w:t xml:space="preserve"> and associated impact on the processing of the </w:t>
      </w:r>
      <w:r w:rsidR="0098629F" w:rsidRPr="00095541">
        <w:t>uplink and downlink channels</w:t>
      </w:r>
      <w:r w:rsidR="0098629F">
        <w:t xml:space="preserve"> including </w:t>
      </w:r>
      <w:r>
        <w:t>any potential scheduling restrictions can be handled through a RF splitting architecture.</w:t>
      </w:r>
      <w:r w:rsidRPr="00095541">
        <w:t xml:space="preserve"> Once the relevant RF-level requirements are established, RAN1 can assess whether existing PHY mechanisms and assumptions are sufficient, or whether additional clarification or specification is required at the RAN1 level to support such implementations.</w:t>
      </w:r>
    </w:p>
    <w:p w14:paraId="07BF3334" w14:textId="6503C4D7" w:rsidR="00066D48" w:rsidRPr="00066D48" w:rsidRDefault="0035798D" w:rsidP="00066D48">
      <w:pPr>
        <w:tabs>
          <w:tab w:val="num" w:pos="720"/>
        </w:tabs>
      </w:pPr>
      <w:r>
        <w:t xml:space="preserve">The options consisting of </w:t>
      </w:r>
      <w:r w:rsidR="00F435E4">
        <w:t>BB</w:t>
      </w:r>
      <w:r w:rsidR="00066D48" w:rsidRPr="00066D48">
        <w:t xml:space="preserve"> splitting </w:t>
      </w:r>
      <w:r>
        <w:t xml:space="preserve">(Options 3, 4 and 5) </w:t>
      </w:r>
      <w:r w:rsidR="00066D48" w:rsidRPr="00066D48">
        <w:t>depends on the assumed splitting alternative. In the case of resource-based splitting, the impact on RAN1 may be limited to clarifying resource-to-</w:t>
      </w:r>
      <w:r w:rsidR="00F435E4">
        <w:t>BB</w:t>
      </w:r>
      <w:r w:rsidR="00066D48" w:rsidRPr="00066D48">
        <w:t xml:space="preserve"> </w:t>
      </w:r>
      <w:r w:rsidR="00066D48">
        <w:t xml:space="preserve">processor </w:t>
      </w:r>
      <w:r w:rsidR="00066D48" w:rsidRPr="00066D48">
        <w:t>mapping</w:t>
      </w:r>
      <w:r w:rsidR="0098629F">
        <w:t xml:space="preserve"> and the associated dynamicity</w:t>
      </w:r>
      <w:r w:rsidR="00066D48" w:rsidRPr="00066D48">
        <w:t xml:space="preserve">. </w:t>
      </w:r>
      <w:r w:rsidR="00C7217E">
        <w:t xml:space="preserve">For example, this may entail mapping of TBs to different BB processors. </w:t>
      </w:r>
      <w:r w:rsidR="00066D48" w:rsidRPr="00066D48">
        <w:t xml:space="preserve">For processing-capability–based splitting, </w:t>
      </w:r>
      <w:r w:rsidR="00C7217E">
        <w:t xml:space="preserve">any potential </w:t>
      </w:r>
      <w:r w:rsidR="00066D48" w:rsidRPr="00066D48">
        <w:t xml:space="preserve">RAN1 specification impact </w:t>
      </w:r>
      <w:r>
        <w:t xml:space="preserve">may be related to </w:t>
      </w:r>
      <w:r w:rsidR="00066D48">
        <w:t xml:space="preserve">UE’s processing </w:t>
      </w:r>
      <w:r w:rsidR="00066D48" w:rsidRPr="00066D48">
        <w:t xml:space="preserve">management </w:t>
      </w:r>
      <w:r>
        <w:t xml:space="preserve">as there is no </w:t>
      </w:r>
      <w:r w:rsidR="00F6558B">
        <w:t xml:space="preserve">significant </w:t>
      </w:r>
      <w:r w:rsidR="00066D48" w:rsidRPr="00066D48">
        <w:t xml:space="preserve">change </w:t>
      </w:r>
      <w:r>
        <w:t xml:space="preserve">in </w:t>
      </w:r>
      <w:r w:rsidR="00066D48" w:rsidRPr="00066D48">
        <w:t>resource allocation</w:t>
      </w:r>
      <w:r>
        <w:t xml:space="preserve"> or procedures</w:t>
      </w:r>
      <w:r w:rsidR="00066D48" w:rsidRPr="00066D48">
        <w:t>.</w:t>
      </w:r>
      <w:r w:rsidR="00066D48">
        <w:t xml:space="preserve"> The potential specification impact</w:t>
      </w:r>
      <w:r w:rsidR="00C7217E">
        <w:t xml:space="preserve">, if any benefit is </w:t>
      </w:r>
      <w:r w:rsidR="007463EE">
        <w:t>demonstrated</w:t>
      </w:r>
      <w:r w:rsidR="00C7217E">
        <w:t>,</w:t>
      </w:r>
      <w:r w:rsidR="00066D48">
        <w:t xml:space="preserve"> may be limited</w:t>
      </w:r>
      <w:r w:rsidR="00C7217E">
        <w:t xml:space="preserve"> </w:t>
      </w:r>
      <w:r w:rsidR="00066D48">
        <w:t>to</w:t>
      </w:r>
      <w:r>
        <w:t xml:space="preserve"> mapping the processing requirements of the DL or UL channel to the corresponding BB processor with the </w:t>
      </w:r>
      <w:r w:rsidR="00A075C2">
        <w:t xml:space="preserve">suitable processing </w:t>
      </w:r>
      <w:r>
        <w:t>capability. Likewise, the f</w:t>
      </w:r>
      <w:r w:rsidR="00066D48" w:rsidRPr="00066D48">
        <w:t>unctionality-based splitting</w:t>
      </w:r>
      <w:r w:rsidR="00C7217E">
        <w:t>, if any benefit is demonstrated,</w:t>
      </w:r>
      <w:r w:rsidR="00066D48" w:rsidRPr="00066D48">
        <w:t xml:space="preserve"> may introduce a higher potential RAN1 impact, particularly if full pipeline parallelization including </w:t>
      </w:r>
      <w:r>
        <w:t xml:space="preserve">data and control channel </w:t>
      </w:r>
      <w:r w:rsidR="00066D48" w:rsidRPr="00066D48">
        <w:lastRenderedPageBreak/>
        <w:t>processing is assumed, as this may require additional clarification of scheduling assumptions, HARQ coordination,</w:t>
      </w:r>
      <w:r w:rsidR="00A075C2">
        <w:t xml:space="preserve"> etc.</w:t>
      </w:r>
    </w:p>
    <w:p w14:paraId="3E92F93B" w14:textId="54664D15" w:rsidR="0035798D" w:rsidRPr="00D943A2" w:rsidRDefault="0035798D" w:rsidP="0035798D">
      <w:r w:rsidRPr="0035798D">
        <w:t>For the FFT/IFFT splitting, no additional potential impact on specification is envisioned.</w:t>
      </w:r>
      <w:r w:rsidRPr="00D943A2">
        <w:t xml:space="preserve"> FFT/IFFT can be viewed as a transition block between </w:t>
      </w:r>
      <w:r w:rsidR="00F435E4">
        <w:t>BB</w:t>
      </w:r>
      <w:r w:rsidRPr="00D943A2">
        <w:t xml:space="preserve"> and RF processing, and therefore the challenges associated with FFT/IFFT splitting primarily manifest </w:t>
      </w:r>
      <w:proofErr w:type="gramStart"/>
      <w:r w:rsidRPr="00D943A2">
        <w:t>as a result of</w:t>
      </w:r>
      <w:proofErr w:type="gramEnd"/>
      <w:r w:rsidRPr="00D943A2">
        <w:t xml:space="preserve"> RF and </w:t>
      </w:r>
      <w:r w:rsidR="00F435E4">
        <w:t>BB</w:t>
      </w:r>
      <w:r w:rsidRPr="00D943A2">
        <w:t xml:space="preserve"> splitting. On the RF side, aspects such as</w:t>
      </w:r>
      <w:r>
        <w:t xml:space="preserve"> coherence</w:t>
      </w:r>
      <w:r w:rsidRPr="00D943A2">
        <w:t xml:space="preserve"> across frequency partitions are relevant, while on the </w:t>
      </w:r>
      <w:r w:rsidR="00F435E4">
        <w:t>BB</w:t>
      </w:r>
      <w:r w:rsidRPr="00D943A2">
        <w:t xml:space="preserve"> side, FFT/IFFT splitting interacts with </w:t>
      </w:r>
      <w:r w:rsidR="00F435E4">
        <w:t>BB</w:t>
      </w:r>
      <w:r w:rsidRPr="00D943A2">
        <w:t xml:space="preserve"> processing partitioning and coordination.</w:t>
      </w:r>
      <w:r>
        <w:t xml:space="preserve"> A</w:t>
      </w:r>
      <w:r w:rsidRPr="00D943A2">
        <w:t>s such,</w:t>
      </w:r>
      <w:r>
        <w:t xml:space="preserve"> there is no additional specification impact of FFT/IFFT splitting.</w:t>
      </w:r>
    </w:p>
    <w:p w14:paraId="12FC3121" w14:textId="6866DD48" w:rsidR="00FD155B" w:rsidRDefault="0035798D" w:rsidP="00FD155B">
      <w:r>
        <w:t xml:space="preserve">The options consisting of combination of </w:t>
      </w:r>
      <w:r w:rsidR="00F435E4">
        <w:t>BB</w:t>
      </w:r>
      <w:r>
        <w:t xml:space="preserve"> splitting and RF splitting (Options 3 and 5)</w:t>
      </w:r>
      <w:r w:rsidR="00FD155B">
        <w:t xml:space="preserve">, </w:t>
      </w:r>
      <w:r w:rsidR="00FD155B" w:rsidRPr="00FD155B">
        <w:t xml:space="preserve">the potential RAN1 specification impact requires </w:t>
      </w:r>
      <w:r w:rsidR="00FD155B">
        <w:t>careful consideration</w:t>
      </w:r>
      <w:r w:rsidR="00FD155B" w:rsidRPr="00FD155B">
        <w:t xml:space="preserve">, as multiple mapping and realization choices </w:t>
      </w:r>
      <w:r w:rsidR="00FD155B">
        <w:t xml:space="preserve">between the BB processors and RF segments </w:t>
      </w:r>
      <w:r w:rsidR="00FD155B" w:rsidRPr="00FD155B">
        <w:t xml:space="preserve">are possible. In these options, different RF segments may be mapped to different </w:t>
      </w:r>
      <w:r w:rsidR="00F435E4">
        <w:t>BB</w:t>
      </w:r>
      <w:r w:rsidR="00FD155B" w:rsidRPr="00FD155B">
        <w:t xml:space="preserve"> processing pipelines, either in a one-to-one manner or through more flexible associations. </w:t>
      </w:r>
      <w:r w:rsidR="00FD155B">
        <w:t>T</w:t>
      </w:r>
      <w:r w:rsidR="00FD155B" w:rsidRPr="00FD155B">
        <w:t xml:space="preserve">he feasible </w:t>
      </w:r>
      <w:r w:rsidR="00FD155B">
        <w:t xml:space="preserve">associations </w:t>
      </w:r>
      <w:r w:rsidR="00FD155B" w:rsidRPr="00FD155B">
        <w:t xml:space="preserve">and </w:t>
      </w:r>
      <w:r w:rsidR="00FD155B">
        <w:t xml:space="preserve">the </w:t>
      </w:r>
      <w:r w:rsidR="00FD155B" w:rsidRPr="00FD155B">
        <w:t xml:space="preserve">RAN1 </w:t>
      </w:r>
      <w:r w:rsidR="00FD155B">
        <w:t xml:space="preserve">specification </w:t>
      </w:r>
      <w:r w:rsidR="00FD155B" w:rsidRPr="00FD155B">
        <w:t>impact depend</w:t>
      </w:r>
      <w:r w:rsidR="00FD155B">
        <w:t>s</w:t>
      </w:r>
      <w:r w:rsidR="00FD155B" w:rsidRPr="00FD155B">
        <w:t xml:space="preserve"> on </w:t>
      </w:r>
      <w:r w:rsidR="00FD155B">
        <w:t xml:space="preserve">the BB splitting architecture choice and the </w:t>
      </w:r>
      <w:r w:rsidR="00FD155B" w:rsidRPr="00FD155B">
        <w:t xml:space="preserve">RF-level </w:t>
      </w:r>
      <w:r w:rsidR="00FD155B">
        <w:t xml:space="preserve">RAN4 </w:t>
      </w:r>
      <w:r w:rsidR="00FD155B" w:rsidRPr="00FD155B">
        <w:t>requirements.</w:t>
      </w:r>
      <w:r w:rsidR="00FD155B">
        <w:t xml:space="preserve"> </w:t>
      </w:r>
      <w:proofErr w:type="gramStart"/>
      <w:r w:rsidR="00FD155B" w:rsidRPr="00FD155B">
        <w:t>In particular</w:t>
      </w:r>
      <w:r w:rsidR="00FD155B">
        <w:t xml:space="preserve">, </w:t>
      </w:r>
      <w:r w:rsidR="00FD155B" w:rsidRPr="00FD155B">
        <w:t>whether</w:t>
      </w:r>
      <w:proofErr w:type="gramEnd"/>
      <w:r w:rsidR="00FD155B" w:rsidRPr="00FD155B">
        <w:t xml:space="preserve"> RF chains can operate coherently or non-coherently</w:t>
      </w:r>
      <w:r w:rsidR="00FD155B">
        <w:t xml:space="preserve"> </w:t>
      </w:r>
      <w:r w:rsidR="00FD155B" w:rsidRPr="00FD155B">
        <w:t xml:space="preserve">influences whether more flexible processing and coordination across </w:t>
      </w:r>
      <w:r w:rsidR="00F435E4">
        <w:t>BB</w:t>
      </w:r>
      <w:r w:rsidR="00FD155B" w:rsidRPr="00FD155B">
        <w:t xml:space="preserve"> pipelines</w:t>
      </w:r>
      <w:r w:rsidR="00FD155B">
        <w:t xml:space="preserve"> is beneficial</w:t>
      </w:r>
      <w:r w:rsidR="00FD155B" w:rsidRPr="00FD155B">
        <w:t xml:space="preserve">. Otherwise, a more straightforward approach may be to apply a one-to-one mapping between RF segments and </w:t>
      </w:r>
      <w:r w:rsidR="00F435E4">
        <w:t>BB</w:t>
      </w:r>
      <w:r w:rsidR="00FD155B" w:rsidRPr="00FD155B">
        <w:t xml:space="preserve"> processing pipelines, which resembles CA-like operation within a single wide carrier and minimizes coordination complexity. Accordingly, the study should consider both cases and evaluate the corresponding RAN1 implications, while preserving UE implementation flexibility.</w:t>
      </w:r>
    </w:p>
    <w:p w14:paraId="073F9F9C" w14:textId="7D850D05" w:rsidR="009F0829" w:rsidRDefault="009F0829" w:rsidP="00FD155B">
      <w:r>
        <w:t>The potential specification impact of the options as presented in the Table 1.</w:t>
      </w:r>
    </w:p>
    <w:p w14:paraId="7C1A5C6C" w14:textId="3FDB1055" w:rsidR="009F0829" w:rsidRPr="00A075C2" w:rsidRDefault="009F0829" w:rsidP="009F0829">
      <w:pPr>
        <w:pStyle w:val="Caption"/>
        <w:keepNext/>
        <w:rPr>
          <w:b w:val="0"/>
          <w:bCs w:val="0"/>
        </w:rPr>
      </w:pPr>
      <w:r w:rsidRPr="00A075C2">
        <w:rPr>
          <w:b w:val="0"/>
          <w:bCs w:val="0"/>
        </w:rPr>
        <w:t xml:space="preserve">Table </w:t>
      </w:r>
      <w:r w:rsidRPr="00A075C2">
        <w:rPr>
          <w:b w:val="0"/>
          <w:bCs w:val="0"/>
        </w:rPr>
        <w:fldChar w:fldCharType="begin"/>
      </w:r>
      <w:r w:rsidRPr="00A075C2">
        <w:rPr>
          <w:b w:val="0"/>
          <w:bCs w:val="0"/>
        </w:rPr>
        <w:instrText xml:space="preserve"> SEQ Table \* ARABIC </w:instrText>
      </w:r>
      <w:r w:rsidRPr="00A075C2">
        <w:rPr>
          <w:b w:val="0"/>
          <w:bCs w:val="0"/>
        </w:rPr>
        <w:fldChar w:fldCharType="separate"/>
      </w:r>
      <w:r w:rsidR="00D313DB">
        <w:rPr>
          <w:b w:val="0"/>
          <w:bCs w:val="0"/>
          <w:noProof/>
        </w:rPr>
        <w:t>1</w:t>
      </w:r>
      <w:r w:rsidRPr="00A075C2">
        <w:rPr>
          <w:b w:val="0"/>
          <w:bCs w:val="0"/>
        </w:rPr>
        <w:fldChar w:fldCharType="end"/>
      </w:r>
      <w:r w:rsidRPr="00A075C2">
        <w:rPr>
          <w:b w:val="0"/>
          <w:bCs w:val="0"/>
        </w:rPr>
        <w:t xml:space="preserve">: </w:t>
      </w:r>
      <w:r w:rsidR="00EC3EE2" w:rsidRPr="00A075C2">
        <w:rPr>
          <w:b w:val="0"/>
          <w:bCs w:val="0"/>
        </w:rPr>
        <w:t>P</w:t>
      </w:r>
      <w:r w:rsidRPr="00A075C2">
        <w:rPr>
          <w:b w:val="0"/>
          <w:bCs w:val="0"/>
        </w:rPr>
        <w:t>otential specification impact for the different architecture options to support 400MHz bandwidth</w:t>
      </w:r>
    </w:p>
    <w:tbl>
      <w:tblPr>
        <w:tblStyle w:val="TableGrid"/>
        <w:tblW w:w="0" w:type="auto"/>
        <w:tblLook w:val="04A0" w:firstRow="1" w:lastRow="0" w:firstColumn="1" w:lastColumn="0" w:noHBand="0" w:noVBand="1"/>
      </w:tblPr>
      <w:tblGrid>
        <w:gridCol w:w="1129"/>
        <w:gridCol w:w="8500"/>
      </w:tblGrid>
      <w:tr w:rsidR="009F0829" w:rsidRPr="009F0829" w14:paraId="60EF25C5" w14:textId="77777777" w:rsidTr="009F0829">
        <w:tc>
          <w:tcPr>
            <w:tcW w:w="1129" w:type="dxa"/>
            <w:hideMark/>
          </w:tcPr>
          <w:p w14:paraId="68552897" w14:textId="77777777" w:rsidR="009F0829" w:rsidRPr="009F0829" w:rsidRDefault="009F0829" w:rsidP="009F0829">
            <w:pPr>
              <w:rPr>
                <w:b/>
                <w:bCs/>
              </w:rPr>
            </w:pPr>
            <w:r w:rsidRPr="009F0829">
              <w:rPr>
                <w:b/>
                <w:bCs/>
              </w:rPr>
              <w:t>Option</w:t>
            </w:r>
          </w:p>
        </w:tc>
        <w:tc>
          <w:tcPr>
            <w:tcW w:w="8500" w:type="dxa"/>
            <w:hideMark/>
          </w:tcPr>
          <w:p w14:paraId="26031FFE" w14:textId="77777777" w:rsidR="009F0829" w:rsidRPr="009F0829" w:rsidRDefault="009F0829" w:rsidP="009F0829">
            <w:pPr>
              <w:rPr>
                <w:b/>
                <w:bCs/>
              </w:rPr>
            </w:pPr>
            <w:r w:rsidRPr="009F0829">
              <w:rPr>
                <w:b/>
                <w:bCs/>
              </w:rPr>
              <w:t>Potential RAN1 Specification Impact</w:t>
            </w:r>
          </w:p>
        </w:tc>
      </w:tr>
      <w:tr w:rsidR="009F0829" w:rsidRPr="009F0829" w14:paraId="5DC8114B" w14:textId="77777777" w:rsidTr="009F0829">
        <w:tc>
          <w:tcPr>
            <w:tcW w:w="1129" w:type="dxa"/>
            <w:hideMark/>
          </w:tcPr>
          <w:p w14:paraId="5188CFE1" w14:textId="03F294E7" w:rsidR="009F0829" w:rsidRPr="009F0829" w:rsidRDefault="009F0829" w:rsidP="009F0829">
            <w:pPr>
              <w:jc w:val="left"/>
            </w:pPr>
            <w:r w:rsidRPr="009F0829">
              <w:rPr>
                <w:b/>
                <w:bCs/>
              </w:rPr>
              <w:t>Option 1</w:t>
            </w:r>
            <w:r w:rsidRPr="009F0829">
              <w:t xml:space="preserve"> </w:t>
            </w:r>
          </w:p>
        </w:tc>
        <w:tc>
          <w:tcPr>
            <w:tcW w:w="8500" w:type="dxa"/>
            <w:hideMark/>
          </w:tcPr>
          <w:p w14:paraId="089BD85D" w14:textId="30DB6418" w:rsidR="009F0829" w:rsidRPr="009F0829" w:rsidRDefault="009F0829" w:rsidP="009F0829">
            <w:r w:rsidRPr="009F0829">
              <w:t xml:space="preserve">No </w:t>
            </w:r>
            <w:r w:rsidR="00F6558B">
              <w:t>specific</w:t>
            </w:r>
            <w:r w:rsidR="00F6558B" w:rsidRPr="009F0829">
              <w:t xml:space="preserve"> </w:t>
            </w:r>
            <w:r w:rsidRPr="009F0829">
              <w:t>RAN1 specification impact is envisioned</w:t>
            </w:r>
            <w:r w:rsidR="00F6558B">
              <w:t xml:space="preserve"> for this option</w:t>
            </w:r>
            <w:r w:rsidRPr="009F0829">
              <w:t xml:space="preserve">, </w:t>
            </w:r>
            <w:r w:rsidR="00F6558B">
              <w:t>which</w:t>
            </w:r>
            <w:r w:rsidRPr="009F0829">
              <w:t xml:space="preserve"> is fully aligned with existing NR PHY assumptions.</w:t>
            </w:r>
          </w:p>
        </w:tc>
      </w:tr>
      <w:tr w:rsidR="009F0829" w:rsidRPr="009F0829" w14:paraId="65F570F0" w14:textId="77777777" w:rsidTr="009F0829">
        <w:tc>
          <w:tcPr>
            <w:tcW w:w="1129" w:type="dxa"/>
            <w:hideMark/>
          </w:tcPr>
          <w:p w14:paraId="5F4C5C36" w14:textId="0C472701" w:rsidR="009F0829" w:rsidRPr="009F0829" w:rsidRDefault="009F0829" w:rsidP="009F0829">
            <w:pPr>
              <w:jc w:val="left"/>
            </w:pPr>
            <w:r w:rsidRPr="009F0829">
              <w:rPr>
                <w:b/>
                <w:bCs/>
              </w:rPr>
              <w:t>Option 2</w:t>
            </w:r>
            <w:r w:rsidRPr="009F0829">
              <w:t xml:space="preserve"> </w:t>
            </w:r>
          </w:p>
        </w:tc>
        <w:tc>
          <w:tcPr>
            <w:tcW w:w="8500" w:type="dxa"/>
            <w:hideMark/>
          </w:tcPr>
          <w:p w14:paraId="0F7A6806" w14:textId="6B06DDD9" w:rsidR="009F0829" w:rsidRPr="009F0829" w:rsidRDefault="009F0829" w:rsidP="009F0829">
            <w:r>
              <w:t>R</w:t>
            </w:r>
            <w:r w:rsidRPr="009F0829">
              <w:t>elated to the handling of frequency partitioning and processing of uplink and downlink channels, including any potential scheduling restrictions, depending on RF requirements defined by RAN4.</w:t>
            </w:r>
          </w:p>
        </w:tc>
      </w:tr>
      <w:tr w:rsidR="009F0829" w:rsidRPr="009F0829" w14:paraId="30F3312A" w14:textId="77777777" w:rsidTr="009F0829">
        <w:tc>
          <w:tcPr>
            <w:tcW w:w="1129" w:type="dxa"/>
            <w:hideMark/>
          </w:tcPr>
          <w:p w14:paraId="291F4022" w14:textId="1E6E1E7C" w:rsidR="009F0829" w:rsidRPr="009F0829" w:rsidRDefault="009F0829" w:rsidP="009F0829">
            <w:pPr>
              <w:jc w:val="left"/>
            </w:pPr>
            <w:r w:rsidRPr="009F0829">
              <w:rPr>
                <w:b/>
                <w:bCs/>
              </w:rPr>
              <w:t>Option 4</w:t>
            </w:r>
            <w:r w:rsidRPr="009F0829">
              <w:t xml:space="preserve"> </w:t>
            </w:r>
          </w:p>
        </w:tc>
        <w:tc>
          <w:tcPr>
            <w:tcW w:w="8500" w:type="dxa"/>
            <w:hideMark/>
          </w:tcPr>
          <w:p w14:paraId="2EEC0E73" w14:textId="66358BE4" w:rsidR="009F0829" w:rsidRPr="009F0829" w:rsidRDefault="009F0829" w:rsidP="009F0829">
            <w:r>
              <w:t>M</w:t>
            </w:r>
            <w:r w:rsidRPr="009F0829">
              <w:t xml:space="preserve">apping of </w:t>
            </w:r>
            <w:r w:rsidR="00F435E4">
              <w:t>BB</w:t>
            </w:r>
            <w:r w:rsidRPr="009F0829">
              <w:t xml:space="preserve"> resources and </w:t>
            </w:r>
            <w:r>
              <w:t xml:space="preserve">processing </w:t>
            </w:r>
            <w:r w:rsidRPr="009F0829">
              <w:t xml:space="preserve">requirements to </w:t>
            </w:r>
            <w:r>
              <w:t xml:space="preserve">the </w:t>
            </w:r>
            <w:r w:rsidR="00F435E4">
              <w:t>BB</w:t>
            </w:r>
            <w:r w:rsidRPr="009F0829">
              <w:t xml:space="preserve"> processors based on </w:t>
            </w:r>
            <w:r>
              <w:t xml:space="preserve">their </w:t>
            </w:r>
            <w:r w:rsidRPr="009F0829">
              <w:t xml:space="preserve">capability, as well as coordination across the </w:t>
            </w:r>
            <w:r w:rsidR="00F435E4">
              <w:t>BB</w:t>
            </w:r>
            <w:r w:rsidRPr="009F0829">
              <w:t xml:space="preserve"> processing chain</w:t>
            </w:r>
            <w:r w:rsidR="00A075C2">
              <w:t>.</w:t>
            </w:r>
          </w:p>
        </w:tc>
      </w:tr>
      <w:tr w:rsidR="009F0829" w:rsidRPr="009F0829" w14:paraId="07F972E1" w14:textId="77777777" w:rsidTr="009F0829">
        <w:tc>
          <w:tcPr>
            <w:tcW w:w="1129" w:type="dxa"/>
          </w:tcPr>
          <w:p w14:paraId="69150D2A" w14:textId="59621538" w:rsidR="009F0829" w:rsidRPr="009F0829" w:rsidRDefault="009F0829" w:rsidP="009F0829">
            <w:pPr>
              <w:jc w:val="left"/>
              <w:rPr>
                <w:b/>
                <w:bCs/>
              </w:rPr>
            </w:pPr>
            <w:r w:rsidRPr="009F0829">
              <w:rPr>
                <w:b/>
                <w:bCs/>
              </w:rPr>
              <w:t>Option 3</w:t>
            </w:r>
            <w:r w:rsidRPr="009F0829">
              <w:t xml:space="preserve"> </w:t>
            </w:r>
          </w:p>
        </w:tc>
        <w:tc>
          <w:tcPr>
            <w:tcW w:w="8500" w:type="dxa"/>
          </w:tcPr>
          <w:p w14:paraId="67A6E058" w14:textId="67914666" w:rsidR="009F0829" w:rsidRPr="009F0829" w:rsidRDefault="009F0829" w:rsidP="009F0829">
            <w:r w:rsidRPr="009F0829">
              <w:t>In addition to the impacts identified for Option 2</w:t>
            </w:r>
            <w:r>
              <w:t xml:space="preserve"> and Option 4</w:t>
            </w:r>
            <w:r w:rsidRPr="009F0829">
              <w:t xml:space="preserve">, potential RAN1 impact includes coordination between </w:t>
            </w:r>
            <w:r w:rsidR="00F435E4">
              <w:t>BB</w:t>
            </w:r>
            <w:r w:rsidRPr="009F0829">
              <w:t xml:space="preserve"> processors and RF segments, such as mapping RF segments to </w:t>
            </w:r>
            <w:r w:rsidR="00F435E4">
              <w:t>BB</w:t>
            </w:r>
            <w:r w:rsidRPr="009F0829">
              <w:t xml:space="preserve"> processing pipelines.</w:t>
            </w:r>
          </w:p>
        </w:tc>
      </w:tr>
      <w:tr w:rsidR="009F0829" w:rsidRPr="009F0829" w14:paraId="1449B4C5" w14:textId="77777777" w:rsidTr="009F0829">
        <w:tc>
          <w:tcPr>
            <w:tcW w:w="1129" w:type="dxa"/>
            <w:hideMark/>
          </w:tcPr>
          <w:p w14:paraId="7CB1D47F" w14:textId="01942E3A" w:rsidR="009F0829" w:rsidRPr="009F0829" w:rsidRDefault="009F0829" w:rsidP="009F0829">
            <w:pPr>
              <w:jc w:val="left"/>
            </w:pPr>
            <w:r w:rsidRPr="009F0829">
              <w:rPr>
                <w:b/>
                <w:bCs/>
              </w:rPr>
              <w:t>Option 5</w:t>
            </w:r>
            <w:r w:rsidRPr="009F0829">
              <w:t xml:space="preserve"> </w:t>
            </w:r>
          </w:p>
        </w:tc>
        <w:tc>
          <w:tcPr>
            <w:tcW w:w="8500" w:type="dxa"/>
            <w:hideMark/>
          </w:tcPr>
          <w:p w14:paraId="4D320DD6" w14:textId="1BAE31AF" w:rsidR="009F0829" w:rsidRPr="009F0829" w:rsidRDefault="009F0829" w:rsidP="009F0829">
            <w:r w:rsidRPr="009F0829">
              <w:t>Same as Option 3</w:t>
            </w:r>
            <w:r w:rsidR="00EC3EE2">
              <w:t>.</w:t>
            </w:r>
          </w:p>
        </w:tc>
      </w:tr>
    </w:tbl>
    <w:p w14:paraId="262FEA51" w14:textId="77777777" w:rsidR="009F0829" w:rsidRDefault="009F0829" w:rsidP="00FD155B"/>
    <w:p w14:paraId="5C5C36CD" w14:textId="7FE7E427" w:rsidR="0098629F" w:rsidRPr="00B73E22" w:rsidRDefault="0098629F" w:rsidP="0098629F">
      <w:pPr>
        <w:tabs>
          <w:tab w:val="num" w:pos="720"/>
          <w:tab w:val="num" w:pos="1440"/>
        </w:tabs>
        <w:rPr>
          <w:i/>
          <w:iCs/>
        </w:rPr>
      </w:pPr>
      <w:r w:rsidRPr="00B73E22">
        <w:rPr>
          <w:b/>
          <w:bCs/>
          <w:u w:val="single"/>
        </w:rPr>
        <w:t>Proposal</w:t>
      </w:r>
      <w:r w:rsidR="007463EE">
        <w:rPr>
          <w:b/>
          <w:bCs/>
          <w:u w:val="single"/>
        </w:rPr>
        <w:t xml:space="preserve"> 10</w:t>
      </w:r>
      <w:r w:rsidRPr="00B73E22">
        <w:rPr>
          <w:b/>
          <w:bCs/>
          <w:u w:val="single"/>
        </w:rPr>
        <w:t>:</w:t>
      </w:r>
      <w:r>
        <w:rPr>
          <w:b/>
          <w:bCs/>
        </w:rPr>
        <w:t xml:space="preserve"> </w:t>
      </w:r>
      <w:r w:rsidR="002E234E">
        <w:rPr>
          <w:i/>
          <w:iCs/>
        </w:rPr>
        <w:t>C</w:t>
      </w:r>
      <w:r w:rsidRPr="00B73E22">
        <w:rPr>
          <w:i/>
          <w:iCs/>
        </w:rPr>
        <w:t xml:space="preserve">apture the potential RAN1 specification impact for each option </w:t>
      </w:r>
      <w:r w:rsidR="002E234E">
        <w:rPr>
          <w:i/>
          <w:iCs/>
        </w:rPr>
        <w:t xml:space="preserve">(e.g., </w:t>
      </w:r>
      <w:r w:rsidR="00EC3EE2" w:rsidRPr="00B73E22">
        <w:rPr>
          <w:i/>
          <w:iCs/>
        </w:rPr>
        <w:t>Table 1</w:t>
      </w:r>
      <w:r w:rsidR="002E234E">
        <w:rPr>
          <w:i/>
          <w:iCs/>
        </w:rPr>
        <w:t>) in TR</w:t>
      </w:r>
      <w:r w:rsidR="00CC43B5" w:rsidRPr="00B73E22">
        <w:rPr>
          <w:i/>
          <w:iCs/>
        </w:rPr>
        <w:t>.</w:t>
      </w:r>
    </w:p>
    <w:p w14:paraId="5C004E79" w14:textId="05DB1588" w:rsidR="00EC3EE2" w:rsidRPr="00B73E22" w:rsidRDefault="00EC3EE2" w:rsidP="00EC3EE2">
      <w:pPr>
        <w:overflowPunct/>
        <w:autoSpaceDE/>
        <w:autoSpaceDN/>
        <w:adjustRightInd/>
        <w:spacing w:after="0" w:line="276" w:lineRule="auto"/>
        <w:jc w:val="left"/>
        <w:textAlignment w:val="auto"/>
        <w:rPr>
          <w:rFonts w:ascii="Times" w:eastAsia="Times New Roman" w:hAnsi="Times" w:cs="Times"/>
          <w:b/>
          <w:bCs/>
          <w:kern w:val="2"/>
          <w:szCs w:val="22"/>
          <w:lang w:val="en-US"/>
          <w14:ligatures w14:val="standardContextual"/>
        </w:rPr>
      </w:pPr>
      <w:r w:rsidRPr="00B73E22">
        <w:rPr>
          <w:rFonts w:ascii="Times" w:eastAsia="Times New Roman" w:hAnsi="Times" w:cs="Times"/>
          <w:b/>
          <w:bCs/>
          <w:kern w:val="2"/>
          <w:szCs w:val="22"/>
          <w:u w:val="single"/>
          <w:lang w:val="en-US"/>
          <w14:ligatures w14:val="standardContextual"/>
        </w:rPr>
        <w:t>Impact on performance, energy efficiency and complexity</w:t>
      </w:r>
      <w:r w:rsidRPr="00B73E22">
        <w:rPr>
          <w:rFonts w:ascii="Times" w:eastAsia="Times New Roman" w:hAnsi="Times" w:cs="Times"/>
          <w:b/>
          <w:bCs/>
          <w:kern w:val="2"/>
          <w:szCs w:val="22"/>
          <w:lang w:val="en-US"/>
          <w14:ligatures w14:val="standardContextual"/>
        </w:rPr>
        <w:t>.</w:t>
      </w:r>
    </w:p>
    <w:p w14:paraId="44642932" w14:textId="4F7A95B9" w:rsidR="00EC3EE2" w:rsidRDefault="00EC3EE2" w:rsidP="00EC3EE2">
      <w:pPr>
        <w:tabs>
          <w:tab w:val="num" w:pos="720"/>
          <w:tab w:val="num" w:pos="1440"/>
        </w:tabs>
      </w:pPr>
      <w:r>
        <w:t>T</w:t>
      </w:r>
      <w:r w:rsidRPr="00193CCC">
        <w:t xml:space="preserve">he impact </w:t>
      </w:r>
      <w:r>
        <w:t xml:space="preserve">on performance, energy efficiency and complexity </w:t>
      </w:r>
      <w:r w:rsidRPr="00193CCC">
        <w:t xml:space="preserve">with the different options </w:t>
      </w:r>
      <w:r>
        <w:t>1-5 are analysed below.</w:t>
      </w:r>
    </w:p>
    <w:p w14:paraId="448EF3AE" w14:textId="668D0CCB" w:rsidR="007E7BD9" w:rsidRDefault="007E7BD9" w:rsidP="007E7BD9">
      <w:pPr>
        <w:tabs>
          <w:tab w:val="num" w:pos="720"/>
          <w:tab w:val="num" w:pos="1440"/>
        </w:tabs>
      </w:pPr>
      <w:r w:rsidRPr="007E7BD9">
        <w:t xml:space="preserve">In terms of performance, the impact of the different options is primarily reflected in the achievable spectral efficiency. Taking the monolithic architecture as a baseline, the performance of options that include RF splitting (e.g., Options 2, 3, and 5) largely depends on whether the wide 400 MHz bandwidth can be treated as a coherent band. If RF requirements such as synchronization and phase coherence across RF segments can be efficiently satisfied, the performance of these options can be comparable to, or in some cases better than, the baseline, </w:t>
      </w:r>
      <w:r>
        <w:t xml:space="preserve">with RF chains </w:t>
      </w:r>
      <w:r w:rsidRPr="007E7BD9">
        <w:t>benefiting from improved RF characteristics when operating over narrower bandwidths. Conversely, if coherent operation across RF segments cannot be supported, the effective bandwidth may behave as multiple smaller, non-coherent carriers, which can lead to reduced spectral efficiency</w:t>
      </w:r>
      <w:r w:rsidR="00A075C2">
        <w:t xml:space="preserve"> and limit the performance to as similar to the NR CA performance</w:t>
      </w:r>
      <w:r w:rsidRPr="007E7BD9">
        <w:t>.</w:t>
      </w:r>
      <w:r w:rsidR="00991E77">
        <w:t xml:space="preserve"> S</w:t>
      </w:r>
      <w:r w:rsidRPr="007E7BD9">
        <w:t xml:space="preserve">imilarly, for options involving </w:t>
      </w:r>
      <w:r w:rsidR="00F435E4">
        <w:t>BB</w:t>
      </w:r>
      <w:r w:rsidRPr="007E7BD9">
        <w:t xml:space="preserve"> splitting, performance can remain comparable to the baseline </w:t>
      </w:r>
      <w:proofErr w:type="gramStart"/>
      <w:r w:rsidRPr="007E7BD9">
        <w:t>provided that</w:t>
      </w:r>
      <w:proofErr w:type="gramEnd"/>
      <w:r w:rsidRPr="007E7BD9">
        <w:t xml:space="preserve"> </w:t>
      </w:r>
      <w:r w:rsidR="00F435E4">
        <w:t>BB</w:t>
      </w:r>
      <w:r w:rsidRPr="007E7BD9">
        <w:t xml:space="preserve"> processors are well </w:t>
      </w:r>
      <w:r w:rsidRPr="007E7BD9">
        <w:lastRenderedPageBreak/>
        <w:t>coordinated and processing across pipelines is properly aligned. However, insufficient coordination</w:t>
      </w:r>
      <w:r>
        <w:t xml:space="preserve"> </w:t>
      </w:r>
      <w:r w:rsidRPr="007E7BD9">
        <w:t xml:space="preserve">may result in performance degradation. Therefore, performance gains from RF and </w:t>
      </w:r>
      <w:r w:rsidR="00F435E4">
        <w:t>BB</w:t>
      </w:r>
      <w:r w:rsidRPr="007E7BD9">
        <w:t xml:space="preserve"> splitting are conditional on maintaining coherent operation and effective coordination across processing resources.</w:t>
      </w:r>
    </w:p>
    <w:p w14:paraId="106F69BD" w14:textId="2004B97C" w:rsidR="00991E77" w:rsidRPr="00991E77" w:rsidRDefault="00991E77" w:rsidP="00991E77">
      <w:pPr>
        <w:tabs>
          <w:tab w:val="num" w:pos="720"/>
          <w:tab w:val="num" w:pos="1440"/>
        </w:tabs>
      </w:pPr>
      <w:r>
        <w:t>Likewise, e</w:t>
      </w:r>
      <w:r w:rsidRPr="00991E77">
        <w:t xml:space="preserve">nergy efficiency is strongly influenced by how well processing resources can scale with actual bandwidth usage rather than maximum configured bandwidth. Option 1 is the least energy-efficient, as RF and </w:t>
      </w:r>
      <w:r w:rsidR="00F435E4">
        <w:t>BB</w:t>
      </w:r>
      <w:r w:rsidRPr="00991E77">
        <w:t xml:space="preserve"> resources remain active across the full bandwidth regardless of traffic demand. </w:t>
      </w:r>
      <w:r>
        <w:t>Considering Option 1 as baseline, the o</w:t>
      </w:r>
      <w:r w:rsidRPr="00991E77">
        <w:t>ptions involving RF splitting and FFT/IFFT splitting (</w:t>
      </w:r>
      <w:r>
        <w:t xml:space="preserve">e.g., </w:t>
      </w:r>
      <w:r w:rsidRPr="00991E77">
        <w:t>Options 2</w:t>
      </w:r>
      <w:r>
        <w:t>, 3</w:t>
      </w:r>
      <w:r w:rsidRPr="00991E77">
        <w:t xml:space="preserve"> and 5) enable selective activation of RF chains </w:t>
      </w:r>
      <w:r>
        <w:t xml:space="preserve">and </w:t>
      </w:r>
      <w:r w:rsidRPr="00991E77">
        <w:t xml:space="preserve">frequency-domain processing, leading to improved energy efficiency for partial-band and fragmented spectrum usage. </w:t>
      </w:r>
      <w:r w:rsidR="00F435E4">
        <w:t>BB</w:t>
      </w:r>
      <w:r w:rsidRPr="00991E77">
        <w:t xml:space="preserve"> splitting (Options 3, 4, and 5) further improves energy efficiency by allowing </w:t>
      </w:r>
      <w:r w:rsidR="00F435E4">
        <w:t>BB</w:t>
      </w:r>
      <w:r w:rsidRPr="00991E77">
        <w:t xml:space="preserve"> processing capacity to scale dynamically through parallelization or partial shutdown. The highest potential energy efficiency is achieved when RF, FFT, and </w:t>
      </w:r>
      <w:r w:rsidR="00F435E4">
        <w:t>BB</w:t>
      </w:r>
      <w:r w:rsidRPr="00991E77">
        <w:t xml:space="preserve"> resources are all able to scale together (Option 3), though at the cost of higher implementation complexity.</w:t>
      </w:r>
    </w:p>
    <w:p w14:paraId="0E45E524" w14:textId="1FC10848" w:rsidR="00991E77" w:rsidRDefault="00991E77" w:rsidP="00991E77">
      <w:pPr>
        <w:tabs>
          <w:tab w:val="num" w:pos="720"/>
          <w:tab w:val="num" w:pos="1440"/>
        </w:tabs>
      </w:pPr>
      <w:r>
        <w:t>Finally, t</w:t>
      </w:r>
      <w:r w:rsidRPr="00991E77">
        <w:t xml:space="preserve">he architectural options differ significantly in terms of complexity. The </w:t>
      </w:r>
      <w:r>
        <w:t xml:space="preserve">Option </w:t>
      </w:r>
      <w:r w:rsidRPr="00991E77">
        <w:t xml:space="preserve">1 has the lowest coordination complexity </w:t>
      </w:r>
      <w:r w:rsidR="000B321D">
        <w:t>among the options as no additional synchronization or coordination between or within the components is required</w:t>
      </w:r>
      <w:r w:rsidRPr="00991E77">
        <w:t>. Introducing RF splitting (</w:t>
      </w:r>
      <w:r>
        <w:t xml:space="preserve">e.g., </w:t>
      </w:r>
      <w:r w:rsidRPr="00991E77">
        <w:t xml:space="preserve">Options 2, 3, and 5) increases complexity due to synchronization requirements across RF chains. FFT/IFFT splitting adds complexity related to </w:t>
      </w:r>
      <w:r>
        <w:t xml:space="preserve">coordination and alignment of </w:t>
      </w:r>
      <w:r w:rsidRPr="00991E77">
        <w:t>frequency-domain partitioning</w:t>
      </w:r>
      <w:r>
        <w:t xml:space="preserve"> whereas reduces the computational complexity. Likewise, </w:t>
      </w:r>
      <w:r w:rsidR="00F435E4">
        <w:t>BB</w:t>
      </w:r>
      <w:r w:rsidRPr="00991E77">
        <w:t xml:space="preserve"> splitting introduces coordination challenges across multiple </w:t>
      </w:r>
      <w:r w:rsidR="00F435E4">
        <w:t>BB</w:t>
      </w:r>
      <w:r w:rsidRPr="00991E77">
        <w:t xml:space="preserve"> pipelines. Options combining multiple splitting techniques</w:t>
      </w:r>
      <w:r>
        <w:t xml:space="preserve">, </w:t>
      </w:r>
      <w:r w:rsidRPr="00991E77">
        <w:t>particularly Option 3</w:t>
      </w:r>
      <w:r>
        <w:t xml:space="preserve">, </w:t>
      </w:r>
      <w:r w:rsidRPr="00991E77">
        <w:t xml:space="preserve">exhibit the highest overall complexity, requiring careful coordination </w:t>
      </w:r>
      <w:r w:rsidR="00A075C2">
        <w:t xml:space="preserve">within and </w:t>
      </w:r>
      <w:r w:rsidRPr="00991E77">
        <w:t xml:space="preserve">across </w:t>
      </w:r>
      <w:r w:rsidR="00A075C2">
        <w:t xml:space="preserve">the </w:t>
      </w:r>
      <w:r w:rsidRPr="00991E77">
        <w:t>RF, FFT</w:t>
      </w:r>
      <w:r>
        <w:t>/IFFT</w:t>
      </w:r>
      <w:r w:rsidRPr="00991E77">
        <w:t xml:space="preserve">, and </w:t>
      </w:r>
      <w:r w:rsidR="00A075C2">
        <w:t xml:space="preserve">BB </w:t>
      </w:r>
      <w:r w:rsidRPr="00991E77">
        <w:t xml:space="preserve">layers. </w:t>
      </w:r>
    </w:p>
    <w:p w14:paraId="77D5BB71" w14:textId="3524F7F2" w:rsidR="00991E77" w:rsidRDefault="00AA0B30" w:rsidP="00991E77">
      <w:pPr>
        <w:tabs>
          <w:tab w:val="num" w:pos="720"/>
          <w:tab w:val="num" w:pos="1440"/>
        </w:tabs>
      </w:pPr>
      <w:r>
        <w:t>The comparison of the performance, energy efficiency and complexity is summarized in the table below:</w:t>
      </w:r>
    </w:p>
    <w:p w14:paraId="10157F4D" w14:textId="77777777" w:rsidR="00AA0B30" w:rsidRDefault="00AA0B30" w:rsidP="00991E77">
      <w:pPr>
        <w:tabs>
          <w:tab w:val="num" w:pos="720"/>
          <w:tab w:val="num" w:pos="1440"/>
        </w:tabs>
      </w:pPr>
    </w:p>
    <w:p w14:paraId="17C1E43A" w14:textId="1BF85722" w:rsidR="00CC43B5" w:rsidRPr="00A075C2" w:rsidRDefault="00CC43B5" w:rsidP="00CC43B5">
      <w:pPr>
        <w:pStyle w:val="Caption"/>
        <w:keepNext/>
        <w:rPr>
          <w:b w:val="0"/>
          <w:bCs w:val="0"/>
        </w:rPr>
      </w:pPr>
      <w:r w:rsidRPr="00A075C2">
        <w:rPr>
          <w:b w:val="0"/>
          <w:bCs w:val="0"/>
        </w:rPr>
        <w:t xml:space="preserve">Table </w:t>
      </w:r>
      <w:r w:rsidRPr="00A075C2">
        <w:rPr>
          <w:b w:val="0"/>
          <w:bCs w:val="0"/>
        </w:rPr>
        <w:fldChar w:fldCharType="begin"/>
      </w:r>
      <w:r w:rsidRPr="00A075C2">
        <w:rPr>
          <w:b w:val="0"/>
          <w:bCs w:val="0"/>
        </w:rPr>
        <w:instrText xml:space="preserve"> SEQ Table \* ARABIC </w:instrText>
      </w:r>
      <w:r w:rsidRPr="00A075C2">
        <w:rPr>
          <w:b w:val="0"/>
          <w:bCs w:val="0"/>
        </w:rPr>
        <w:fldChar w:fldCharType="separate"/>
      </w:r>
      <w:r w:rsidR="00D313DB">
        <w:rPr>
          <w:b w:val="0"/>
          <w:bCs w:val="0"/>
          <w:noProof/>
        </w:rPr>
        <w:t>2</w:t>
      </w:r>
      <w:r w:rsidRPr="00A075C2">
        <w:rPr>
          <w:b w:val="0"/>
          <w:bCs w:val="0"/>
        </w:rPr>
        <w:fldChar w:fldCharType="end"/>
      </w:r>
      <w:r w:rsidRPr="00A075C2">
        <w:rPr>
          <w:b w:val="0"/>
          <w:bCs w:val="0"/>
        </w:rPr>
        <w:t>: Comparison of performance, energy efficiency and complexity for different architecture options to support 400MHz bandwidth</w:t>
      </w:r>
    </w:p>
    <w:tbl>
      <w:tblPr>
        <w:tblStyle w:val="TableGrid"/>
        <w:tblW w:w="0" w:type="auto"/>
        <w:tblLook w:val="04A0" w:firstRow="1" w:lastRow="0" w:firstColumn="1" w:lastColumn="0" w:noHBand="0" w:noVBand="1"/>
      </w:tblPr>
      <w:tblGrid>
        <w:gridCol w:w="1271"/>
        <w:gridCol w:w="3095"/>
        <w:gridCol w:w="2292"/>
        <w:gridCol w:w="2971"/>
      </w:tblGrid>
      <w:tr w:rsidR="00132CAE" w:rsidRPr="00AA0B30" w14:paraId="47AD3A74" w14:textId="77777777" w:rsidTr="00132CAE">
        <w:tc>
          <w:tcPr>
            <w:tcW w:w="1271" w:type="dxa"/>
            <w:hideMark/>
          </w:tcPr>
          <w:p w14:paraId="2DF77D3D" w14:textId="77777777" w:rsidR="00AA0B30" w:rsidRPr="00AA0B30" w:rsidRDefault="00AA0B30" w:rsidP="00A075C2">
            <w:pPr>
              <w:tabs>
                <w:tab w:val="num" w:pos="720"/>
                <w:tab w:val="num" w:pos="1440"/>
              </w:tabs>
              <w:jc w:val="left"/>
              <w:rPr>
                <w:b/>
                <w:bCs/>
              </w:rPr>
            </w:pPr>
            <w:r w:rsidRPr="00AA0B30">
              <w:rPr>
                <w:b/>
                <w:bCs/>
              </w:rPr>
              <w:t>Option</w:t>
            </w:r>
          </w:p>
        </w:tc>
        <w:tc>
          <w:tcPr>
            <w:tcW w:w="3095" w:type="dxa"/>
            <w:hideMark/>
          </w:tcPr>
          <w:p w14:paraId="0A8C47E8" w14:textId="4D32C551" w:rsidR="00AA0B30" w:rsidRPr="00AA0B30" w:rsidRDefault="00AA0B30" w:rsidP="00A075C2">
            <w:pPr>
              <w:tabs>
                <w:tab w:val="num" w:pos="720"/>
                <w:tab w:val="num" w:pos="1440"/>
              </w:tabs>
              <w:jc w:val="left"/>
              <w:rPr>
                <w:b/>
                <w:bCs/>
              </w:rPr>
            </w:pPr>
            <w:r w:rsidRPr="00AA0B30">
              <w:rPr>
                <w:b/>
                <w:bCs/>
              </w:rPr>
              <w:t>Performance</w:t>
            </w:r>
            <w:r w:rsidR="00383FAE">
              <w:rPr>
                <w:b/>
                <w:bCs/>
              </w:rPr>
              <w:t xml:space="preserve"> </w:t>
            </w:r>
            <w:r w:rsidRPr="00AA0B30">
              <w:rPr>
                <w:b/>
                <w:bCs/>
              </w:rPr>
              <w:t>(Spectral Efficiency)</w:t>
            </w:r>
          </w:p>
        </w:tc>
        <w:tc>
          <w:tcPr>
            <w:tcW w:w="2292" w:type="dxa"/>
            <w:hideMark/>
          </w:tcPr>
          <w:p w14:paraId="42AF5258" w14:textId="77777777" w:rsidR="00AA0B30" w:rsidRPr="00AA0B30" w:rsidRDefault="00AA0B30" w:rsidP="00A075C2">
            <w:pPr>
              <w:tabs>
                <w:tab w:val="num" w:pos="720"/>
                <w:tab w:val="num" w:pos="1440"/>
              </w:tabs>
              <w:jc w:val="left"/>
              <w:rPr>
                <w:b/>
                <w:bCs/>
              </w:rPr>
            </w:pPr>
            <w:r w:rsidRPr="00AA0B30">
              <w:rPr>
                <w:b/>
                <w:bCs/>
              </w:rPr>
              <w:t>Energy Efficiency</w:t>
            </w:r>
          </w:p>
        </w:tc>
        <w:tc>
          <w:tcPr>
            <w:tcW w:w="2971" w:type="dxa"/>
            <w:hideMark/>
          </w:tcPr>
          <w:p w14:paraId="5AF6C33F" w14:textId="354F66AF" w:rsidR="00AA0B30" w:rsidRPr="00AA0B30" w:rsidRDefault="000B321D" w:rsidP="00A075C2">
            <w:pPr>
              <w:tabs>
                <w:tab w:val="num" w:pos="720"/>
                <w:tab w:val="num" w:pos="1440"/>
              </w:tabs>
              <w:jc w:val="left"/>
              <w:rPr>
                <w:b/>
                <w:bCs/>
              </w:rPr>
            </w:pPr>
            <w:r>
              <w:rPr>
                <w:b/>
                <w:bCs/>
              </w:rPr>
              <w:t>Complexity</w:t>
            </w:r>
          </w:p>
        </w:tc>
      </w:tr>
      <w:tr w:rsidR="00132CAE" w:rsidRPr="00AA0B30" w14:paraId="57A70553" w14:textId="77777777" w:rsidTr="00132CAE">
        <w:tc>
          <w:tcPr>
            <w:tcW w:w="1271" w:type="dxa"/>
            <w:hideMark/>
          </w:tcPr>
          <w:p w14:paraId="5BA84390" w14:textId="4EE52B5E" w:rsidR="00AA0B30" w:rsidRPr="00AA0B30" w:rsidRDefault="00AA0B30" w:rsidP="00A075C2">
            <w:pPr>
              <w:tabs>
                <w:tab w:val="num" w:pos="720"/>
                <w:tab w:val="num" w:pos="1440"/>
              </w:tabs>
              <w:jc w:val="left"/>
            </w:pPr>
            <w:r w:rsidRPr="00AA0B30">
              <w:rPr>
                <w:b/>
                <w:bCs/>
              </w:rPr>
              <w:t>Option 1</w:t>
            </w:r>
          </w:p>
        </w:tc>
        <w:tc>
          <w:tcPr>
            <w:tcW w:w="3095" w:type="dxa"/>
            <w:hideMark/>
          </w:tcPr>
          <w:p w14:paraId="6134D9D4" w14:textId="29E07ABB" w:rsidR="00AA0B30" w:rsidRPr="00AA0B30" w:rsidRDefault="00AA0B30" w:rsidP="00A075C2">
            <w:pPr>
              <w:tabs>
                <w:tab w:val="num" w:pos="720"/>
                <w:tab w:val="num" w:pos="1440"/>
              </w:tabs>
              <w:jc w:val="left"/>
            </w:pPr>
            <w:r w:rsidRPr="00AA0B30">
              <w:t>Baseline, treated as a single coherent band.</w:t>
            </w:r>
          </w:p>
        </w:tc>
        <w:tc>
          <w:tcPr>
            <w:tcW w:w="2292" w:type="dxa"/>
            <w:hideMark/>
          </w:tcPr>
          <w:p w14:paraId="43959725" w14:textId="0608EEA2" w:rsidR="00AA0B30" w:rsidRPr="00AA0B30" w:rsidRDefault="00AA0B30" w:rsidP="00A075C2">
            <w:pPr>
              <w:tabs>
                <w:tab w:val="num" w:pos="720"/>
                <w:tab w:val="num" w:pos="1440"/>
              </w:tabs>
              <w:jc w:val="left"/>
            </w:pPr>
            <w:r>
              <w:t xml:space="preserve">Baseline, </w:t>
            </w:r>
            <w:r w:rsidRPr="00AA0B30">
              <w:t>RF and BB always active across full bandwidth regardless of traffic.</w:t>
            </w:r>
          </w:p>
        </w:tc>
        <w:tc>
          <w:tcPr>
            <w:tcW w:w="2971" w:type="dxa"/>
            <w:hideMark/>
          </w:tcPr>
          <w:p w14:paraId="5CD44D51" w14:textId="0E67AF13" w:rsidR="00AA0B30" w:rsidRPr="00AA0B30" w:rsidRDefault="00AA0B30" w:rsidP="00A075C2">
            <w:pPr>
              <w:tabs>
                <w:tab w:val="num" w:pos="720"/>
                <w:tab w:val="num" w:pos="1440"/>
              </w:tabs>
              <w:jc w:val="left"/>
            </w:pPr>
            <w:r>
              <w:t>Baseline, l</w:t>
            </w:r>
            <w:r w:rsidRPr="00AA0B30">
              <w:t>ow coordination</w:t>
            </w:r>
            <w:r w:rsidR="00132CAE">
              <w:t xml:space="preserve"> required and no additional synchronization complexity</w:t>
            </w:r>
            <w:r w:rsidRPr="00AA0B30">
              <w:t>.</w:t>
            </w:r>
          </w:p>
        </w:tc>
      </w:tr>
      <w:tr w:rsidR="00132CAE" w:rsidRPr="00AA0B30" w14:paraId="1E4A6A28" w14:textId="77777777" w:rsidTr="00132CAE">
        <w:tc>
          <w:tcPr>
            <w:tcW w:w="1271" w:type="dxa"/>
            <w:hideMark/>
          </w:tcPr>
          <w:p w14:paraId="3D842662" w14:textId="48BD9C8D" w:rsidR="00AA0B30" w:rsidRPr="00AA0B30" w:rsidRDefault="00AA0B30" w:rsidP="00A075C2">
            <w:pPr>
              <w:tabs>
                <w:tab w:val="num" w:pos="720"/>
                <w:tab w:val="num" w:pos="1440"/>
              </w:tabs>
              <w:jc w:val="left"/>
            </w:pPr>
            <w:r w:rsidRPr="00AA0B30">
              <w:rPr>
                <w:b/>
                <w:bCs/>
              </w:rPr>
              <w:t>Option 2</w:t>
            </w:r>
          </w:p>
        </w:tc>
        <w:tc>
          <w:tcPr>
            <w:tcW w:w="3095" w:type="dxa"/>
            <w:hideMark/>
          </w:tcPr>
          <w:p w14:paraId="11C1404A" w14:textId="31B7B97C" w:rsidR="00AA0B30" w:rsidRPr="00AA0B30" w:rsidRDefault="00AA0B30" w:rsidP="00A075C2">
            <w:pPr>
              <w:tabs>
                <w:tab w:val="num" w:pos="720"/>
                <w:tab w:val="num" w:pos="1440"/>
              </w:tabs>
              <w:jc w:val="left"/>
            </w:pPr>
            <w:r w:rsidRPr="00AA0B30">
              <w:t>Comparable</w:t>
            </w:r>
            <w:r>
              <w:t xml:space="preserve"> </w:t>
            </w:r>
            <w:r w:rsidRPr="00AA0B30">
              <w:t>or better than baseline if RF segments operate coherently; degraded if segments behave as non-coherent sub-bands.</w:t>
            </w:r>
          </w:p>
        </w:tc>
        <w:tc>
          <w:tcPr>
            <w:tcW w:w="2292" w:type="dxa"/>
            <w:hideMark/>
          </w:tcPr>
          <w:p w14:paraId="3DCC23AF" w14:textId="5E400CA1" w:rsidR="00AA0B30" w:rsidRPr="00AA0B30" w:rsidRDefault="00132CAE" w:rsidP="00A075C2">
            <w:pPr>
              <w:tabs>
                <w:tab w:val="num" w:pos="720"/>
                <w:tab w:val="num" w:pos="1440"/>
              </w:tabs>
              <w:jc w:val="left"/>
            </w:pPr>
            <w:r>
              <w:t xml:space="preserve">High </w:t>
            </w:r>
            <w:r w:rsidR="00AA0B30">
              <w:t xml:space="preserve">as </w:t>
            </w:r>
            <w:r w:rsidR="00AA0B30" w:rsidRPr="00AA0B30">
              <w:t>RF chains and FFT blocks scale</w:t>
            </w:r>
            <w:r w:rsidR="00383FAE">
              <w:t>s</w:t>
            </w:r>
            <w:r w:rsidR="00AA0B30" w:rsidRPr="00AA0B30">
              <w:t xml:space="preserve"> with actual bandwidth usage.</w:t>
            </w:r>
          </w:p>
        </w:tc>
        <w:tc>
          <w:tcPr>
            <w:tcW w:w="2971" w:type="dxa"/>
            <w:hideMark/>
          </w:tcPr>
          <w:p w14:paraId="5B81D161" w14:textId="1BC0C140" w:rsidR="00AA0B30" w:rsidRPr="00AA0B30" w:rsidRDefault="00383FAE" w:rsidP="00A075C2">
            <w:pPr>
              <w:tabs>
                <w:tab w:val="num" w:pos="720"/>
                <w:tab w:val="num" w:pos="1440"/>
              </w:tabs>
              <w:jc w:val="left"/>
            </w:pPr>
            <w:r>
              <w:t xml:space="preserve">Moderate </w:t>
            </w:r>
            <w:r w:rsidR="00132CAE">
              <w:t xml:space="preserve">complexity as </w:t>
            </w:r>
            <w:r w:rsidR="00AA0B30" w:rsidRPr="00AA0B30">
              <w:t>RF synchronization across chains and FFT alignment required.</w:t>
            </w:r>
          </w:p>
        </w:tc>
      </w:tr>
      <w:tr w:rsidR="00132CAE" w:rsidRPr="00AA0B30" w14:paraId="6791BAF6" w14:textId="77777777" w:rsidTr="00132CAE">
        <w:tc>
          <w:tcPr>
            <w:tcW w:w="1271" w:type="dxa"/>
            <w:hideMark/>
          </w:tcPr>
          <w:p w14:paraId="27D733EF" w14:textId="2D2B9A2D" w:rsidR="00AA0B30" w:rsidRPr="00AA0B30" w:rsidRDefault="00AA0B30" w:rsidP="00A075C2">
            <w:pPr>
              <w:tabs>
                <w:tab w:val="num" w:pos="720"/>
                <w:tab w:val="num" w:pos="1440"/>
              </w:tabs>
              <w:jc w:val="left"/>
            </w:pPr>
            <w:r w:rsidRPr="00AA0B30">
              <w:rPr>
                <w:b/>
                <w:bCs/>
              </w:rPr>
              <w:t>Option 3</w:t>
            </w:r>
          </w:p>
        </w:tc>
        <w:tc>
          <w:tcPr>
            <w:tcW w:w="3095" w:type="dxa"/>
            <w:hideMark/>
          </w:tcPr>
          <w:p w14:paraId="05F02288" w14:textId="3BE43961" w:rsidR="00AA0B30" w:rsidRPr="00AA0B30" w:rsidRDefault="00AA0B30" w:rsidP="00A075C2">
            <w:pPr>
              <w:tabs>
                <w:tab w:val="num" w:pos="720"/>
                <w:tab w:val="num" w:pos="1440"/>
              </w:tabs>
              <w:jc w:val="left"/>
            </w:pPr>
            <w:r>
              <w:t xml:space="preserve">Comparable to baseline </w:t>
            </w:r>
            <w:r w:rsidRPr="00AA0B30">
              <w:t xml:space="preserve">if RF coherence and BB coordination are maintained; </w:t>
            </w:r>
            <w:r w:rsidR="00A075C2" w:rsidRPr="00AA0B30">
              <w:t>otherwise,</w:t>
            </w:r>
            <w:r w:rsidRPr="00AA0B30">
              <w:t xml:space="preserve"> </w:t>
            </w:r>
            <w:r>
              <w:t>performance may be limited to</w:t>
            </w:r>
            <w:r w:rsidR="00132CAE">
              <w:t xml:space="preserve"> performance with </w:t>
            </w:r>
            <w:r w:rsidR="00A075C2">
              <w:t xml:space="preserve">NR </w:t>
            </w:r>
            <w:r w:rsidRPr="00AA0B30">
              <w:t>CA</w:t>
            </w:r>
            <w:r w:rsidR="00132CAE">
              <w:t xml:space="preserve"> framework</w:t>
            </w:r>
            <w:r w:rsidR="00A075C2">
              <w:t>.</w:t>
            </w:r>
          </w:p>
        </w:tc>
        <w:tc>
          <w:tcPr>
            <w:tcW w:w="2292" w:type="dxa"/>
            <w:hideMark/>
          </w:tcPr>
          <w:p w14:paraId="6869728D" w14:textId="65FCB817" w:rsidR="00AA0B30" w:rsidRPr="00AA0B30" w:rsidRDefault="00383FAE" w:rsidP="00A075C2">
            <w:pPr>
              <w:tabs>
                <w:tab w:val="num" w:pos="720"/>
                <w:tab w:val="num" w:pos="1440"/>
              </w:tabs>
              <w:jc w:val="left"/>
            </w:pPr>
            <w:r>
              <w:t xml:space="preserve">Highest </w:t>
            </w:r>
            <w:r w:rsidR="00AA0B30">
              <w:t xml:space="preserve">as </w:t>
            </w:r>
            <w:r w:rsidR="00AA0B30" w:rsidRPr="00AA0B30">
              <w:t>RF, FFT, and BB resources all scale with bandwidth usage.</w:t>
            </w:r>
          </w:p>
        </w:tc>
        <w:tc>
          <w:tcPr>
            <w:tcW w:w="2971" w:type="dxa"/>
            <w:hideMark/>
          </w:tcPr>
          <w:p w14:paraId="305C7F70" w14:textId="30DFF740" w:rsidR="00AA0B30" w:rsidRPr="00AA0B30" w:rsidRDefault="00AA0B30" w:rsidP="00A075C2">
            <w:pPr>
              <w:tabs>
                <w:tab w:val="num" w:pos="720"/>
                <w:tab w:val="num" w:pos="1440"/>
              </w:tabs>
              <w:jc w:val="left"/>
            </w:pPr>
            <w:r w:rsidRPr="00AA0B30">
              <w:t>High</w:t>
            </w:r>
            <w:r w:rsidR="00132CAE">
              <w:t>est</w:t>
            </w:r>
            <w:r w:rsidRPr="00AA0B30">
              <w:t xml:space="preserve"> </w:t>
            </w:r>
            <w:r w:rsidR="00132CAE">
              <w:t xml:space="preserve">complexity as </w:t>
            </w:r>
            <w:r w:rsidRPr="00AA0B30">
              <w:t>coordination required across RF, FFT, and BB.</w:t>
            </w:r>
            <w:r w:rsidR="00132CAE">
              <w:t xml:space="preserve"> Level of complexity depends on the type of BB split and association or required coordination between the split BB, FFT/IFFT and RF blocks.</w:t>
            </w:r>
          </w:p>
        </w:tc>
      </w:tr>
      <w:tr w:rsidR="00132CAE" w:rsidRPr="00AA0B30" w14:paraId="74CE1D2D" w14:textId="77777777" w:rsidTr="00132CAE">
        <w:tc>
          <w:tcPr>
            <w:tcW w:w="1271" w:type="dxa"/>
            <w:hideMark/>
          </w:tcPr>
          <w:p w14:paraId="5CBE4FF3" w14:textId="7CC678BA" w:rsidR="00AA0B30" w:rsidRPr="00AA0B30" w:rsidRDefault="00AA0B30" w:rsidP="00A075C2">
            <w:pPr>
              <w:tabs>
                <w:tab w:val="num" w:pos="720"/>
                <w:tab w:val="num" w:pos="1440"/>
              </w:tabs>
              <w:jc w:val="left"/>
            </w:pPr>
            <w:r w:rsidRPr="00AA0B30">
              <w:rPr>
                <w:b/>
                <w:bCs/>
              </w:rPr>
              <w:t>Option 4</w:t>
            </w:r>
          </w:p>
        </w:tc>
        <w:tc>
          <w:tcPr>
            <w:tcW w:w="3095" w:type="dxa"/>
            <w:hideMark/>
          </w:tcPr>
          <w:p w14:paraId="0C0DFC4A" w14:textId="77777777" w:rsidR="00AA0B30" w:rsidRPr="00AA0B30" w:rsidRDefault="00AA0B30" w:rsidP="00A075C2">
            <w:pPr>
              <w:tabs>
                <w:tab w:val="num" w:pos="720"/>
                <w:tab w:val="num" w:pos="1440"/>
              </w:tabs>
              <w:jc w:val="left"/>
            </w:pPr>
            <w:r w:rsidRPr="00AA0B30">
              <w:t xml:space="preserve">Comparable to baseline if BB processors are well coordinated; </w:t>
            </w:r>
            <w:proofErr w:type="gramStart"/>
            <w:r w:rsidRPr="00AA0B30">
              <w:t>otherwise</w:t>
            </w:r>
            <w:proofErr w:type="gramEnd"/>
            <w:r w:rsidRPr="00AA0B30">
              <w:t xml:space="preserve"> may degrade due to pipeline constraints.</w:t>
            </w:r>
          </w:p>
        </w:tc>
        <w:tc>
          <w:tcPr>
            <w:tcW w:w="2292" w:type="dxa"/>
            <w:hideMark/>
          </w:tcPr>
          <w:p w14:paraId="0F9462A6" w14:textId="0A0A0817" w:rsidR="00AA0B30" w:rsidRPr="00AA0B30" w:rsidRDefault="00AA0B30" w:rsidP="00A075C2">
            <w:pPr>
              <w:tabs>
                <w:tab w:val="num" w:pos="720"/>
                <w:tab w:val="num" w:pos="1440"/>
              </w:tabs>
              <w:jc w:val="left"/>
            </w:pPr>
            <w:r w:rsidRPr="00AA0B30">
              <w:t xml:space="preserve">Moderate </w:t>
            </w:r>
            <w:r>
              <w:t xml:space="preserve">as </w:t>
            </w:r>
            <w:r w:rsidRPr="00AA0B30">
              <w:t>BB can scale dynamically, but RF and FFT remain</w:t>
            </w:r>
            <w:r w:rsidR="00383FAE">
              <w:t xml:space="preserve"> always active across full bandwidth</w:t>
            </w:r>
            <w:r w:rsidRPr="00AA0B30">
              <w:t>.</w:t>
            </w:r>
          </w:p>
        </w:tc>
        <w:tc>
          <w:tcPr>
            <w:tcW w:w="2971" w:type="dxa"/>
            <w:hideMark/>
          </w:tcPr>
          <w:p w14:paraId="4A9943E2" w14:textId="74EA3548" w:rsidR="00AA0B30" w:rsidRPr="00AA0B30" w:rsidRDefault="00132CAE" w:rsidP="00A075C2">
            <w:pPr>
              <w:tabs>
                <w:tab w:val="num" w:pos="720"/>
                <w:tab w:val="num" w:pos="1440"/>
              </w:tabs>
              <w:jc w:val="left"/>
            </w:pPr>
            <w:r>
              <w:t>Moderate complexity as</w:t>
            </w:r>
            <w:r w:rsidR="00AA0B30" w:rsidRPr="00AA0B30">
              <w:t xml:space="preserve"> BB coordination</w:t>
            </w:r>
            <w:r>
              <w:t xml:space="preserve"> </w:t>
            </w:r>
            <w:r w:rsidR="00AA0B30" w:rsidRPr="00AA0B30">
              <w:t>required</w:t>
            </w:r>
            <w:r>
              <w:t>. Complexity level depends on what aspects of BB is parallelized.</w:t>
            </w:r>
          </w:p>
        </w:tc>
      </w:tr>
      <w:tr w:rsidR="00132CAE" w:rsidRPr="00AA0B30" w14:paraId="67CC6E57" w14:textId="77777777" w:rsidTr="00132CAE">
        <w:tc>
          <w:tcPr>
            <w:tcW w:w="1271" w:type="dxa"/>
            <w:hideMark/>
          </w:tcPr>
          <w:p w14:paraId="22422CA7" w14:textId="6512633E" w:rsidR="00AA0B30" w:rsidRPr="00AA0B30" w:rsidRDefault="00AA0B30" w:rsidP="00A075C2">
            <w:pPr>
              <w:tabs>
                <w:tab w:val="num" w:pos="720"/>
                <w:tab w:val="num" w:pos="1440"/>
              </w:tabs>
              <w:jc w:val="left"/>
            </w:pPr>
            <w:r w:rsidRPr="00AA0B30">
              <w:rPr>
                <w:b/>
                <w:bCs/>
              </w:rPr>
              <w:lastRenderedPageBreak/>
              <w:t>Option 5</w:t>
            </w:r>
          </w:p>
        </w:tc>
        <w:tc>
          <w:tcPr>
            <w:tcW w:w="3095" w:type="dxa"/>
            <w:hideMark/>
          </w:tcPr>
          <w:p w14:paraId="5FB7CC52" w14:textId="5DBC7B3F" w:rsidR="00AA0B30" w:rsidRPr="00AA0B30" w:rsidRDefault="00AA0B30" w:rsidP="00A075C2">
            <w:pPr>
              <w:tabs>
                <w:tab w:val="num" w:pos="720"/>
                <w:tab w:val="num" w:pos="1440"/>
              </w:tabs>
              <w:jc w:val="left"/>
            </w:pPr>
            <w:proofErr w:type="gramStart"/>
            <w:r>
              <w:t>Similar to</w:t>
            </w:r>
            <w:proofErr w:type="gramEnd"/>
            <w:r>
              <w:t xml:space="preserve"> Option 3</w:t>
            </w:r>
          </w:p>
        </w:tc>
        <w:tc>
          <w:tcPr>
            <w:tcW w:w="2292" w:type="dxa"/>
            <w:hideMark/>
          </w:tcPr>
          <w:p w14:paraId="292654D6" w14:textId="48D57C07" w:rsidR="00AA0B30" w:rsidRPr="00AA0B30" w:rsidRDefault="00132CAE" w:rsidP="00A075C2">
            <w:pPr>
              <w:tabs>
                <w:tab w:val="num" w:pos="720"/>
                <w:tab w:val="num" w:pos="1440"/>
              </w:tabs>
              <w:jc w:val="left"/>
            </w:pPr>
            <w:r>
              <w:t xml:space="preserve">High </w:t>
            </w:r>
            <w:r w:rsidR="00AA0B30">
              <w:t xml:space="preserve">as </w:t>
            </w:r>
            <w:r w:rsidR="00AA0B30" w:rsidRPr="00AA0B30">
              <w:t xml:space="preserve">RF and BB can scale with </w:t>
            </w:r>
            <w:r w:rsidR="00383FAE">
              <w:t xml:space="preserve">actual </w:t>
            </w:r>
            <w:r w:rsidR="00AA0B30" w:rsidRPr="00AA0B30">
              <w:t xml:space="preserve">bandwidth usage; FFT remains </w:t>
            </w:r>
            <w:r w:rsidR="00383FAE">
              <w:t>active across larger bandwidth</w:t>
            </w:r>
            <w:r w:rsidR="00AA0B30" w:rsidRPr="00AA0B30">
              <w:t>.</w:t>
            </w:r>
          </w:p>
        </w:tc>
        <w:tc>
          <w:tcPr>
            <w:tcW w:w="2971" w:type="dxa"/>
            <w:hideMark/>
          </w:tcPr>
          <w:p w14:paraId="3E915090" w14:textId="59C0FD5E" w:rsidR="00AA0B30" w:rsidRPr="00AA0B30" w:rsidRDefault="00132CAE" w:rsidP="00A075C2">
            <w:pPr>
              <w:tabs>
                <w:tab w:val="num" w:pos="720"/>
                <w:tab w:val="num" w:pos="1440"/>
              </w:tabs>
              <w:jc w:val="left"/>
            </w:pPr>
            <w:r>
              <w:t xml:space="preserve">High complexity as </w:t>
            </w:r>
            <w:r w:rsidR="00AA0B30" w:rsidRPr="00AA0B30">
              <w:t xml:space="preserve">RF synchronization </w:t>
            </w:r>
            <w:r>
              <w:t xml:space="preserve">and </w:t>
            </w:r>
            <w:r w:rsidR="00F435E4">
              <w:t>BB</w:t>
            </w:r>
            <w:r>
              <w:t xml:space="preserve"> </w:t>
            </w:r>
            <w:r w:rsidR="00AA0B30" w:rsidRPr="00AA0B30">
              <w:t xml:space="preserve">coordination </w:t>
            </w:r>
            <w:r>
              <w:t xml:space="preserve">is </w:t>
            </w:r>
            <w:r w:rsidR="00AA0B30" w:rsidRPr="00AA0B30">
              <w:t>required.</w:t>
            </w:r>
          </w:p>
        </w:tc>
      </w:tr>
    </w:tbl>
    <w:p w14:paraId="4F52AE48" w14:textId="77777777" w:rsidR="00AA0B30" w:rsidRDefault="00AA0B30" w:rsidP="00B73E22">
      <w:pPr>
        <w:tabs>
          <w:tab w:val="num" w:pos="720"/>
          <w:tab w:val="num" w:pos="1440"/>
        </w:tabs>
        <w:ind w:firstLine="567"/>
      </w:pPr>
    </w:p>
    <w:p w14:paraId="15CDBE33" w14:textId="64C9B0C5" w:rsidR="000B321D" w:rsidRPr="00B73E22" w:rsidRDefault="000B321D" w:rsidP="000B321D">
      <w:pPr>
        <w:tabs>
          <w:tab w:val="num" w:pos="720"/>
          <w:tab w:val="num" w:pos="1440"/>
        </w:tabs>
        <w:rPr>
          <w:i/>
          <w:iCs/>
        </w:rPr>
      </w:pPr>
      <w:r w:rsidRPr="00B73E22">
        <w:rPr>
          <w:b/>
          <w:bCs/>
          <w:u w:val="single"/>
        </w:rPr>
        <w:t>Proposal</w:t>
      </w:r>
      <w:r w:rsidR="007463EE">
        <w:rPr>
          <w:b/>
          <w:bCs/>
          <w:u w:val="single"/>
        </w:rPr>
        <w:t xml:space="preserve"> 11</w:t>
      </w:r>
      <w:r w:rsidRPr="00B73E22">
        <w:rPr>
          <w:b/>
          <w:bCs/>
          <w:u w:val="single"/>
        </w:rPr>
        <w:t>:</w:t>
      </w:r>
      <w:r>
        <w:rPr>
          <w:b/>
          <w:bCs/>
        </w:rPr>
        <w:t xml:space="preserve"> </w:t>
      </w:r>
      <w:r w:rsidR="009A09BA">
        <w:rPr>
          <w:i/>
          <w:iCs/>
        </w:rPr>
        <w:t>C</w:t>
      </w:r>
      <w:r w:rsidRPr="00B73E22">
        <w:rPr>
          <w:i/>
          <w:iCs/>
        </w:rPr>
        <w:t>apture the comparison of each option with respect to performance, energy efficiency and complexity</w:t>
      </w:r>
      <w:r w:rsidR="009A09BA">
        <w:rPr>
          <w:i/>
          <w:iCs/>
        </w:rPr>
        <w:t xml:space="preserve"> (e.g., from </w:t>
      </w:r>
      <w:r w:rsidRPr="00B73E22">
        <w:rPr>
          <w:i/>
          <w:iCs/>
        </w:rPr>
        <w:t xml:space="preserve">Table </w:t>
      </w:r>
      <w:r w:rsidR="00CC43B5" w:rsidRPr="00B73E22">
        <w:rPr>
          <w:i/>
          <w:iCs/>
        </w:rPr>
        <w:t>2</w:t>
      </w:r>
      <w:r w:rsidR="009A09BA">
        <w:rPr>
          <w:i/>
          <w:iCs/>
        </w:rPr>
        <w:t>) in TR</w:t>
      </w:r>
      <w:r w:rsidR="00CC43B5" w:rsidRPr="00B73E22">
        <w:rPr>
          <w:i/>
          <w:iCs/>
        </w:rPr>
        <w:t>.</w:t>
      </w:r>
    </w:p>
    <w:p w14:paraId="104305DA" w14:textId="3AFA76DE" w:rsidR="00B70F27" w:rsidRDefault="00B70F27" w:rsidP="00B70F27">
      <w:pPr>
        <w:tabs>
          <w:tab w:val="num" w:pos="720"/>
          <w:tab w:val="num" w:pos="1440"/>
        </w:tabs>
      </w:pPr>
      <w:r w:rsidRPr="00B70F27">
        <w:t xml:space="preserve">Based on the above analysis and the potential specification impact, Option 1 represents the architecture with the lowest complexity and lowest potential RAN1 specification impact, while providing strong baseline performance; however, it may offer the lowest energy efficiency, as the architecture requires RF and </w:t>
      </w:r>
      <w:r w:rsidR="00F435E4">
        <w:t>BB</w:t>
      </w:r>
      <w:r w:rsidRPr="00B70F27">
        <w:t xml:space="preserve"> components to remain active across the entire bandwidth. In contrast, Option 3 provides the most flexible and scalable architecture, with the potential for high energy efficiency and performance comparable to the baseline when carefully designed, but at the cost of significantly increased coordination</w:t>
      </w:r>
      <w:r>
        <w:t xml:space="preserve"> and</w:t>
      </w:r>
      <w:r w:rsidRPr="00B70F27">
        <w:t xml:space="preserve"> synchronization</w:t>
      </w:r>
      <w:r>
        <w:t xml:space="preserve"> </w:t>
      </w:r>
      <w:r w:rsidRPr="00B70F27">
        <w:t>complexity, and correspondingly higher potential specification impact.</w:t>
      </w:r>
    </w:p>
    <w:p w14:paraId="451DE124" w14:textId="038701E6" w:rsidR="00B73E22" w:rsidRPr="00B73E22" w:rsidRDefault="00B73E22" w:rsidP="00B73E22">
      <w:pPr>
        <w:tabs>
          <w:tab w:val="num" w:pos="720"/>
          <w:tab w:val="num" w:pos="1440"/>
        </w:tabs>
      </w:pPr>
      <w:r w:rsidRPr="00B73E22">
        <w:t xml:space="preserve">It is, however, important to recognize that 6G is expected to support a wide range of device types, deployment scenarios, and service requirements, for which performance, energy efficiency, complexity, and cost considerations may differ significantly. As a result, each of the architectural options considered provides benefits in certain scenarios, and no single option can be expected to optimally address all requirements. Hence, any spectrum aggregation framework in 6G should be defined with a careful balance between efficiency and implementation feasibility, ensuring that architectural flexibility can be exploited </w:t>
      </w:r>
      <w:proofErr w:type="gramStart"/>
      <w:r w:rsidRPr="00B73E22">
        <w:t>where</w:t>
      </w:r>
      <w:proofErr w:type="gramEnd"/>
      <w:r w:rsidRPr="00B73E22">
        <w:t xml:space="preserve"> beneficial, without leading to excessive power consumption, coordination complexity, or cost. Clear assumptions on UE capabilities, scheduling behaviour, and processing coordination are therefore essential to enable coherent and scalable wideband support, while preserving flexibility for UEs to optimize their internal architectures according to their specific design constraints and target use cases.</w:t>
      </w:r>
    </w:p>
    <w:p w14:paraId="4C7333FE" w14:textId="796D2912" w:rsidR="00CC43B5" w:rsidRPr="00B73E22" w:rsidRDefault="00CC43B5" w:rsidP="00CC43B5">
      <w:pPr>
        <w:tabs>
          <w:tab w:val="num" w:pos="720"/>
          <w:tab w:val="num" w:pos="1440"/>
        </w:tabs>
        <w:rPr>
          <w:i/>
          <w:iCs/>
        </w:rPr>
      </w:pPr>
      <w:r w:rsidRPr="00036F9A">
        <w:rPr>
          <w:b/>
          <w:bCs/>
        </w:rPr>
        <w:t>Observation</w:t>
      </w:r>
      <w:r w:rsidR="007463EE">
        <w:rPr>
          <w:b/>
          <w:bCs/>
        </w:rPr>
        <w:t xml:space="preserve"> 7</w:t>
      </w:r>
      <w:r w:rsidRPr="00036F9A">
        <w:rPr>
          <w:b/>
          <w:bCs/>
        </w:rPr>
        <w:t>:</w:t>
      </w:r>
      <w:r>
        <w:rPr>
          <w:b/>
          <w:bCs/>
        </w:rPr>
        <w:t xml:space="preserve"> </w:t>
      </w:r>
      <w:r w:rsidR="00B73E22" w:rsidRPr="00B73E22">
        <w:rPr>
          <w:i/>
          <w:iCs/>
        </w:rPr>
        <w:t>The combinations of</w:t>
      </w:r>
      <w:r w:rsidRPr="00B73E22">
        <w:rPr>
          <w:i/>
          <w:iCs/>
        </w:rPr>
        <w:t xml:space="preserve"> RF, FFT/IFFT, and </w:t>
      </w:r>
      <w:r w:rsidR="00F435E4">
        <w:rPr>
          <w:i/>
          <w:iCs/>
        </w:rPr>
        <w:t>baseband</w:t>
      </w:r>
      <w:r w:rsidRPr="00B73E22">
        <w:rPr>
          <w:i/>
          <w:iCs/>
        </w:rPr>
        <w:t xml:space="preserve"> processing splitting presents different benefits and drawbacks in terms of spectrum aggregation efficiency, power consumption, complexity, and cost, and no single architecture is optimal across all deployment scenarios.</w:t>
      </w:r>
    </w:p>
    <w:p w14:paraId="2CD90687" w14:textId="20594210" w:rsidR="00CC43B5" w:rsidRDefault="00CC43B5" w:rsidP="00CC43B5">
      <w:pPr>
        <w:tabs>
          <w:tab w:val="num" w:pos="720"/>
          <w:tab w:val="num" w:pos="1440"/>
        </w:tabs>
        <w:rPr>
          <w:i/>
          <w:iCs/>
        </w:rPr>
      </w:pPr>
      <w:r w:rsidRPr="00B73E22">
        <w:rPr>
          <w:b/>
          <w:bCs/>
          <w:u w:val="single"/>
        </w:rPr>
        <w:t>Proposal</w:t>
      </w:r>
      <w:r w:rsidR="007463EE">
        <w:rPr>
          <w:b/>
          <w:bCs/>
          <w:u w:val="single"/>
        </w:rPr>
        <w:t xml:space="preserve"> 12</w:t>
      </w:r>
      <w:r w:rsidRPr="00B73E22">
        <w:rPr>
          <w:b/>
          <w:bCs/>
          <w:u w:val="single"/>
        </w:rPr>
        <w:t>:</w:t>
      </w:r>
      <w:r>
        <w:rPr>
          <w:b/>
          <w:bCs/>
        </w:rPr>
        <w:t xml:space="preserve"> </w:t>
      </w:r>
      <w:r w:rsidRPr="00F435E4">
        <w:rPr>
          <w:i/>
          <w:iCs/>
        </w:rPr>
        <w:t xml:space="preserve">RAN1 </w:t>
      </w:r>
      <w:r w:rsidR="00B73E22" w:rsidRPr="00F435E4">
        <w:rPr>
          <w:i/>
          <w:iCs/>
        </w:rPr>
        <w:t xml:space="preserve">supports different combinations of splitting </w:t>
      </w:r>
      <w:r w:rsidRPr="00F435E4">
        <w:rPr>
          <w:i/>
          <w:iCs/>
        </w:rPr>
        <w:t xml:space="preserve">architectures to support a </w:t>
      </w:r>
      <w:r w:rsidR="00B73E22" w:rsidRPr="00F435E4">
        <w:rPr>
          <w:i/>
          <w:iCs/>
        </w:rPr>
        <w:t xml:space="preserve">400MHz </w:t>
      </w:r>
      <w:r w:rsidRPr="00F435E4">
        <w:rPr>
          <w:i/>
          <w:iCs/>
        </w:rPr>
        <w:t>bandwidth in 6G.</w:t>
      </w:r>
    </w:p>
    <w:p w14:paraId="59295C19" w14:textId="3AB48533" w:rsidR="008826B4" w:rsidRPr="004C19A9" w:rsidRDefault="008826B4" w:rsidP="008826B4">
      <w:pPr>
        <w:rPr>
          <w:b/>
          <w:bCs/>
          <w:u w:val="single"/>
        </w:rPr>
      </w:pPr>
      <w:r w:rsidRPr="004C19A9">
        <w:rPr>
          <w:b/>
          <w:bCs/>
          <w:u w:val="single"/>
        </w:rPr>
        <w:t xml:space="preserve">Maximum channel bandwidth </w:t>
      </w:r>
      <w:r w:rsidR="00622A60">
        <w:rPr>
          <w:b/>
          <w:bCs/>
          <w:u w:val="single"/>
        </w:rPr>
        <w:t>at FR2-1</w:t>
      </w:r>
    </w:p>
    <w:p w14:paraId="2AC4483E" w14:textId="1967AE39" w:rsidR="00622A60" w:rsidRPr="002A300D" w:rsidRDefault="00622A60" w:rsidP="00622A60">
      <w:r>
        <w:t>In RAN1#123, RAN1 reached following agreement related to maximum UE channel bandwidth for FR2-1.</w:t>
      </w:r>
    </w:p>
    <w:tbl>
      <w:tblPr>
        <w:tblStyle w:val="TableGrid"/>
        <w:tblW w:w="0" w:type="auto"/>
        <w:tblLook w:val="04A0" w:firstRow="1" w:lastRow="0" w:firstColumn="1" w:lastColumn="0" w:noHBand="0" w:noVBand="1"/>
      </w:tblPr>
      <w:tblGrid>
        <w:gridCol w:w="9629"/>
      </w:tblGrid>
      <w:tr w:rsidR="00622A60" w:rsidRPr="007463EE" w14:paraId="0EDF4266" w14:textId="77777777" w:rsidTr="004C19A9">
        <w:tc>
          <w:tcPr>
            <w:tcW w:w="9629" w:type="dxa"/>
          </w:tcPr>
          <w:p w14:paraId="10C56F7D" w14:textId="77777777" w:rsidR="00622A60" w:rsidRPr="007463EE" w:rsidRDefault="00622A60" w:rsidP="004C19A9">
            <w:pPr>
              <w:overflowPunct/>
              <w:autoSpaceDE/>
              <w:autoSpaceDN/>
              <w:adjustRightInd/>
              <w:spacing w:after="160" w:line="276" w:lineRule="auto"/>
              <w:textAlignment w:val="auto"/>
              <w:rPr>
                <w:rFonts w:ascii="Times" w:eastAsia="DengXian" w:hAnsi="Times" w:cs="Times"/>
                <w:kern w:val="2"/>
                <w:szCs w:val="22"/>
                <w:highlight w:val="green"/>
                <w:lang w:val="en-US"/>
                <w14:ligatures w14:val="standardContextual"/>
              </w:rPr>
            </w:pPr>
            <w:r w:rsidRPr="007463EE">
              <w:rPr>
                <w:rFonts w:ascii="Times" w:eastAsia="DengXian" w:hAnsi="Times" w:cs="Times"/>
                <w:kern w:val="2"/>
                <w:szCs w:val="22"/>
                <w:highlight w:val="green"/>
                <w:lang w:val="en-US"/>
                <w14:ligatures w14:val="standardContextual"/>
              </w:rPr>
              <w:t>Agreement</w:t>
            </w:r>
          </w:p>
          <w:p w14:paraId="0152B9B9" w14:textId="77777777" w:rsidR="00622A60" w:rsidRPr="007463EE" w:rsidRDefault="00622A60" w:rsidP="00622A60">
            <w:pPr>
              <w:numPr>
                <w:ilvl w:val="0"/>
                <w:numId w:val="34"/>
              </w:numPr>
              <w:overflowPunct/>
              <w:autoSpaceDE/>
              <w:autoSpaceDN/>
              <w:adjustRightInd/>
              <w:spacing w:after="0" w:line="276" w:lineRule="auto"/>
              <w:contextualSpacing/>
              <w:textAlignment w:val="auto"/>
              <w:rPr>
                <w:rFonts w:ascii="Times" w:eastAsia="Times New Roman" w:hAnsi="Times" w:cs="Times"/>
                <w:szCs w:val="22"/>
                <w:lang w:val="en-US"/>
              </w:rPr>
            </w:pPr>
            <w:r w:rsidRPr="007463EE">
              <w:rPr>
                <w:rFonts w:ascii="Times" w:eastAsia="Times New Roman" w:hAnsi="Times" w:cs="Times"/>
                <w:szCs w:val="22"/>
                <w:lang w:val="en-US"/>
              </w:rPr>
              <w:t>RAN1 assumes maximum channel bandwidth 800MHz or 400MHz at network side for FR2-1</w:t>
            </w:r>
          </w:p>
          <w:p w14:paraId="5DABA13B" w14:textId="77777777" w:rsidR="00622A60" w:rsidRPr="007463EE" w:rsidRDefault="00622A60" w:rsidP="00622A60">
            <w:pPr>
              <w:numPr>
                <w:ilvl w:val="0"/>
                <w:numId w:val="35"/>
              </w:numPr>
              <w:overflowPunct/>
              <w:autoSpaceDE/>
              <w:autoSpaceDN/>
              <w:adjustRightInd/>
              <w:spacing w:after="0" w:line="276" w:lineRule="auto"/>
              <w:contextualSpacing/>
              <w:textAlignment w:val="auto"/>
              <w:rPr>
                <w:rFonts w:ascii="Times" w:eastAsia="Times New Roman" w:hAnsi="Times" w:cs="Times"/>
                <w:szCs w:val="22"/>
                <w:lang w:val="en-US"/>
              </w:rPr>
            </w:pPr>
            <w:r w:rsidRPr="007463EE">
              <w:rPr>
                <w:rFonts w:ascii="Times" w:eastAsia="Times New Roman" w:hAnsi="Times" w:cs="Times"/>
                <w:szCs w:val="22"/>
                <w:lang w:val="en-US"/>
              </w:rPr>
              <w:t xml:space="preserve">800MHz or 400MHz, to be </w:t>
            </w:r>
            <w:proofErr w:type="gramStart"/>
            <w:r w:rsidRPr="007463EE">
              <w:rPr>
                <w:rFonts w:ascii="Times" w:eastAsia="Times New Roman" w:hAnsi="Times" w:cs="Times"/>
                <w:szCs w:val="22"/>
                <w:lang w:val="en-US"/>
              </w:rPr>
              <w:t>down-selected</w:t>
            </w:r>
            <w:proofErr w:type="gramEnd"/>
            <w:r w:rsidRPr="007463EE">
              <w:rPr>
                <w:rFonts w:ascii="Times" w:eastAsia="Times New Roman" w:hAnsi="Times" w:cs="Times"/>
                <w:szCs w:val="22"/>
                <w:lang w:val="en-US"/>
              </w:rPr>
              <w:t xml:space="preserve"> in the future</w:t>
            </w:r>
          </w:p>
          <w:p w14:paraId="1C554907" w14:textId="77777777" w:rsidR="00622A60" w:rsidRPr="007463EE" w:rsidRDefault="00622A60" w:rsidP="00622A60">
            <w:pPr>
              <w:numPr>
                <w:ilvl w:val="0"/>
                <w:numId w:val="36"/>
              </w:numPr>
              <w:overflowPunct/>
              <w:autoSpaceDE/>
              <w:autoSpaceDN/>
              <w:adjustRightInd/>
              <w:spacing w:after="0" w:line="276" w:lineRule="auto"/>
              <w:contextualSpacing/>
              <w:textAlignment w:val="auto"/>
              <w:rPr>
                <w:rFonts w:ascii="Times" w:eastAsia="DengXian" w:hAnsi="Times" w:cs="Times"/>
                <w:szCs w:val="22"/>
                <w:lang w:val="en-US"/>
              </w:rPr>
            </w:pPr>
            <w:r w:rsidRPr="007463EE">
              <w:rPr>
                <w:rFonts w:ascii="Times" w:eastAsia="DengXian" w:hAnsi="Times" w:cs="Times"/>
                <w:szCs w:val="22"/>
                <w:lang w:val="en-US"/>
              </w:rPr>
              <w:t>FFS: 800MHz or 400MHz at UE side.</w:t>
            </w:r>
          </w:p>
        </w:tc>
      </w:tr>
    </w:tbl>
    <w:p w14:paraId="057C7795" w14:textId="77777777" w:rsidR="00725C47" w:rsidRDefault="00725C47" w:rsidP="00725C47"/>
    <w:p w14:paraId="35C43985" w14:textId="152B5729" w:rsidR="00725C47" w:rsidRPr="00725C47" w:rsidRDefault="00725C47" w:rsidP="00725C47">
      <w:r w:rsidRPr="00725C47">
        <w:t xml:space="preserve">Considering the need to support </w:t>
      </w:r>
      <w:r w:rsidRPr="007463EE">
        <w:t>very high peak data rates and efficient spectrum utilization in FR2-1</w:t>
      </w:r>
      <w:r w:rsidRPr="00725C47">
        <w:t xml:space="preserve">, enabling </w:t>
      </w:r>
      <w:r w:rsidRPr="007463EE">
        <w:t>800 MHz channel bandwidth support at both the network and UE sides</w:t>
      </w:r>
      <w:r w:rsidRPr="00725C47">
        <w:t xml:space="preserve"> would provide greater deployment flexibility and allow the system to fully exploit wide contiguous or aggregated spectrum when available. At the same time, supporting such an extreme bandwidth at the UE </w:t>
      </w:r>
      <w:r>
        <w:t xml:space="preserve">may </w:t>
      </w:r>
      <w:r w:rsidRPr="00725C47">
        <w:t xml:space="preserve">introduce challenges related to </w:t>
      </w:r>
      <w:r w:rsidRPr="007463EE">
        <w:t>RF scalability, FFT/IFFT processing, baseband throughput, power consumption, and implementation complexity</w:t>
      </w:r>
      <w:r w:rsidRPr="00725C47">
        <w:t xml:space="preserve">, similar in nature to those identified for wideband operation around </w:t>
      </w:r>
      <w:r w:rsidRPr="007463EE">
        <w:t>7 GHz</w:t>
      </w:r>
      <w:r w:rsidRPr="00725C47">
        <w:t xml:space="preserve">. Therefore, further study is required to evaluate </w:t>
      </w:r>
      <w:r w:rsidRPr="007463EE">
        <w:t>how 800 MHz UE channel bandwidth can be efficiently supported</w:t>
      </w:r>
      <w:r w:rsidRPr="00725C47">
        <w:t>.</w:t>
      </w:r>
    </w:p>
    <w:p w14:paraId="797C3258" w14:textId="7CA671EE" w:rsidR="00622A60" w:rsidRPr="00F435E4" w:rsidRDefault="00FA5F60" w:rsidP="007463EE">
      <w:pPr>
        <w:rPr>
          <w:i/>
          <w:iCs/>
        </w:rPr>
      </w:pPr>
      <w:r w:rsidRPr="007463EE">
        <w:rPr>
          <w:b/>
          <w:bCs/>
          <w:u w:val="single"/>
        </w:rPr>
        <w:t>Proposal</w:t>
      </w:r>
      <w:r w:rsidR="007463EE">
        <w:rPr>
          <w:b/>
          <w:bCs/>
          <w:u w:val="single"/>
        </w:rPr>
        <w:t xml:space="preserve"> 13</w:t>
      </w:r>
      <w:r w:rsidRPr="007463EE">
        <w:rPr>
          <w:b/>
          <w:bCs/>
          <w:u w:val="single"/>
        </w:rPr>
        <w:t>:</w:t>
      </w:r>
      <w:r>
        <w:rPr>
          <w:b/>
          <w:bCs/>
        </w:rPr>
        <w:t xml:space="preserve"> </w:t>
      </w:r>
      <w:r w:rsidRPr="00B73E22">
        <w:rPr>
          <w:i/>
          <w:iCs/>
        </w:rPr>
        <w:t xml:space="preserve">6GR supports </w:t>
      </w:r>
      <w:r>
        <w:rPr>
          <w:i/>
          <w:iCs/>
        </w:rPr>
        <w:t>8</w:t>
      </w:r>
      <w:r w:rsidRPr="00B73E22">
        <w:rPr>
          <w:i/>
          <w:iCs/>
        </w:rPr>
        <w:t xml:space="preserve">00MHz maximum channel bandwidth </w:t>
      </w:r>
      <w:r>
        <w:rPr>
          <w:i/>
          <w:iCs/>
        </w:rPr>
        <w:t xml:space="preserve">at the network </w:t>
      </w:r>
      <w:r w:rsidR="00725C47">
        <w:rPr>
          <w:i/>
          <w:iCs/>
        </w:rPr>
        <w:t xml:space="preserve">and the UE </w:t>
      </w:r>
      <w:r>
        <w:rPr>
          <w:i/>
          <w:iCs/>
        </w:rPr>
        <w:t>side at FR2-1</w:t>
      </w:r>
      <w:r w:rsidRPr="00B73E22">
        <w:rPr>
          <w:i/>
          <w:iCs/>
        </w:rPr>
        <w:t>.</w:t>
      </w:r>
    </w:p>
    <w:p w14:paraId="57200FD4" w14:textId="1B482666" w:rsidR="00E20290" w:rsidRPr="00735153" w:rsidRDefault="0066303D" w:rsidP="00E20290">
      <w:pPr>
        <w:pStyle w:val="Heading1"/>
      </w:pPr>
      <w:r>
        <w:lastRenderedPageBreak/>
        <w:t>6GR framework</w:t>
      </w:r>
    </w:p>
    <w:p w14:paraId="4E1F06F4" w14:textId="4B5D41ED" w:rsidR="00892C63" w:rsidRDefault="00892C63" w:rsidP="00892C63">
      <w:pPr>
        <w:pStyle w:val="Heading2"/>
      </w:pPr>
      <w:r w:rsidRPr="002F075A">
        <w:t>SCS for frequencies around 15 GHz</w:t>
      </w:r>
      <w:r w:rsidR="00213BBE">
        <w:t xml:space="preserve"> </w:t>
      </w:r>
    </w:p>
    <w:p w14:paraId="0FE6D5DB" w14:textId="26CE1E8F" w:rsidR="00F33593" w:rsidRPr="002A300D" w:rsidRDefault="00F33593" w:rsidP="00F33593">
      <w:r>
        <w:t>In RAN1 #122, RAN1 reached following agreement related to SCS for different frequencies.</w:t>
      </w:r>
    </w:p>
    <w:tbl>
      <w:tblPr>
        <w:tblStyle w:val="TableGrid"/>
        <w:tblW w:w="0" w:type="auto"/>
        <w:tblLook w:val="04A0" w:firstRow="1" w:lastRow="0" w:firstColumn="1" w:lastColumn="0" w:noHBand="0" w:noVBand="1"/>
      </w:tblPr>
      <w:tblGrid>
        <w:gridCol w:w="9629"/>
      </w:tblGrid>
      <w:tr w:rsidR="00892C63" w:rsidRPr="007463EE" w14:paraId="71B2F158" w14:textId="77777777" w:rsidTr="00606296">
        <w:tc>
          <w:tcPr>
            <w:tcW w:w="9629" w:type="dxa"/>
          </w:tcPr>
          <w:p w14:paraId="175AAA51" w14:textId="39F5CE94" w:rsidR="00892C63" w:rsidRPr="007463EE" w:rsidRDefault="00892C63" w:rsidP="00316F09">
            <w:pPr>
              <w:overflowPunct/>
              <w:autoSpaceDE/>
              <w:autoSpaceDN/>
              <w:adjustRightInd/>
              <w:spacing w:after="0"/>
              <w:jc w:val="left"/>
              <w:textAlignment w:val="auto"/>
              <w:rPr>
                <w:rFonts w:eastAsia="DengXian"/>
                <w:szCs w:val="22"/>
                <w:highlight w:val="green"/>
              </w:rPr>
            </w:pPr>
            <w:r w:rsidRPr="007463EE">
              <w:rPr>
                <w:rFonts w:eastAsia="DengXian"/>
                <w:szCs w:val="22"/>
                <w:highlight w:val="green"/>
              </w:rPr>
              <w:t xml:space="preserve">Agreement </w:t>
            </w:r>
          </w:p>
          <w:p w14:paraId="0C449994" w14:textId="77777777" w:rsidR="00892C63" w:rsidRPr="007463EE" w:rsidRDefault="00892C63" w:rsidP="00316F09">
            <w:pPr>
              <w:numPr>
                <w:ilvl w:val="0"/>
                <w:numId w:val="28"/>
              </w:numPr>
              <w:overflowPunct/>
              <w:autoSpaceDE/>
              <w:autoSpaceDN/>
              <w:adjustRightInd/>
              <w:spacing w:after="0" w:line="276" w:lineRule="auto"/>
              <w:ind w:left="720"/>
              <w:jc w:val="left"/>
              <w:textAlignment w:val="auto"/>
              <w:rPr>
                <w:rFonts w:eastAsia="DengXian"/>
                <w:szCs w:val="22"/>
              </w:rPr>
            </w:pPr>
            <w:r w:rsidRPr="007463EE">
              <w:rPr>
                <w:rFonts w:eastAsia="DengXian"/>
                <w:szCs w:val="22"/>
              </w:rPr>
              <w:t xml:space="preserve">6GR takes the following SCS as start point for discussion for all the signals/channels except PRACH. </w:t>
            </w:r>
          </w:p>
          <w:p w14:paraId="3EC4866D" w14:textId="77777777" w:rsidR="00892C63" w:rsidRPr="007463EE" w:rsidRDefault="00892C63" w:rsidP="00316F09">
            <w:pPr>
              <w:numPr>
                <w:ilvl w:val="1"/>
                <w:numId w:val="28"/>
              </w:numPr>
              <w:overflowPunct/>
              <w:autoSpaceDE/>
              <w:autoSpaceDN/>
              <w:adjustRightInd/>
              <w:spacing w:after="0" w:line="276" w:lineRule="auto"/>
              <w:ind w:left="1440"/>
              <w:jc w:val="left"/>
              <w:textAlignment w:val="auto"/>
              <w:rPr>
                <w:rFonts w:eastAsia="DengXian"/>
                <w:szCs w:val="22"/>
              </w:rPr>
            </w:pPr>
            <w:r w:rsidRPr="007463EE">
              <w:rPr>
                <w:rFonts w:eastAsia="DengXian"/>
                <w:szCs w:val="22"/>
              </w:rPr>
              <w:t>For sub 6GHz</w:t>
            </w:r>
          </w:p>
          <w:p w14:paraId="1465DE44" w14:textId="77777777" w:rsidR="00892C63" w:rsidRPr="007463EE" w:rsidRDefault="00892C63" w:rsidP="00316F09">
            <w:pPr>
              <w:numPr>
                <w:ilvl w:val="2"/>
                <w:numId w:val="28"/>
              </w:numPr>
              <w:overflowPunct/>
              <w:autoSpaceDE/>
              <w:autoSpaceDN/>
              <w:adjustRightInd/>
              <w:spacing w:after="0" w:line="276" w:lineRule="auto"/>
              <w:ind w:left="2160"/>
              <w:jc w:val="left"/>
              <w:textAlignment w:val="auto"/>
              <w:rPr>
                <w:rFonts w:eastAsia="DengXian"/>
                <w:szCs w:val="22"/>
              </w:rPr>
            </w:pPr>
            <w:r w:rsidRPr="007463EE">
              <w:rPr>
                <w:rFonts w:eastAsia="DengXian"/>
                <w:szCs w:val="22"/>
              </w:rPr>
              <w:t>The following subcarrier spacing is at least supported</w:t>
            </w:r>
          </w:p>
          <w:p w14:paraId="230C81F0" w14:textId="77777777" w:rsidR="00892C63" w:rsidRPr="007463EE" w:rsidRDefault="00892C63" w:rsidP="00316F09">
            <w:pPr>
              <w:numPr>
                <w:ilvl w:val="3"/>
                <w:numId w:val="28"/>
              </w:numPr>
              <w:overflowPunct/>
              <w:autoSpaceDE/>
              <w:autoSpaceDN/>
              <w:adjustRightInd/>
              <w:spacing w:after="0" w:line="276" w:lineRule="auto"/>
              <w:ind w:left="2880"/>
              <w:jc w:val="left"/>
              <w:textAlignment w:val="auto"/>
              <w:rPr>
                <w:rFonts w:eastAsia="DengXian"/>
                <w:szCs w:val="22"/>
              </w:rPr>
            </w:pPr>
            <w:r w:rsidRPr="007463EE">
              <w:rPr>
                <w:rFonts w:eastAsia="DengXian"/>
                <w:szCs w:val="22"/>
              </w:rPr>
              <w:t>15kHz SCS for FDD, 30kHz SCS for TDD</w:t>
            </w:r>
          </w:p>
          <w:p w14:paraId="31E1A69C" w14:textId="77777777" w:rsidR="00892C63" w:rsidRPr="007463EE" w:rsidRDefault="00892C63" w:rsidP="00316F09">
            <w:pPr>
              <w:numPr>
                <w:ilvl w:val="2"/>
                <w:numId w:val="28"/>
              </w:numPr>
              <w:overflowPunct/>
              <w:autoSpaceDE/>
              <w:autoSpaceDN/>
              <w:adjustRightInd/>
              <w:spacing w:after="0" w:line="276" w:lineRule="auto"/>
              <w:ind w:left="2160"/>
              <w:jc w:val="left"/>
              <w:textAlignment w:val="auto"/>
              <w:rPr>
                <w:rFonts w:eastAsia="DengXian"/>
                <w:szCs w:val="22"/>
              </w:rPr>
            </w:pPr>
            <w:r w:rsidRPr="007463EE">
              <w:rPr>
                <w:rFonts w:eastAsia="DengXian"/>
                <w:szCs w:val="22"/>
              </w:rPr>
              <w:t>FFS: 30kHz SCS for FDD for around e.g., 1-2.5GHz</w:t>
            </w:r>
          </w:p>
          <w:p w14:paraId="38C18105" w14:textId="77777777" w:rsidR="00892C63" w:rsidRPr="007463EE" w:rsidRDefault="00892C63" w:rsidP="00316F09">
            <w:pPr>
              <w:numPr>
                <w:ilvl w:val="2"/>
                <w:numId w:val="28"/>
              </w:numPr>
              <w:overflowPunct/>
              <w:autoSpaceDE/>
              <w:autoSpaceDN/>
              <w:adjustRightInd/>
              <w:spacing w:after="0" w:line="276" w:lineRule="auto"/>
              <w:ind w:left="2160"/>
              <w:jc w:val="left"/>
              <w:textAlignment w:val="auto"/>
              <w:rPr>
                <w:rFonts w:eastAsia="DengXian"/>
                <w:szCs w:val="22"/>
              </w:rPr>
            </w:pPr>
            <w:r w:rsidRPr="007463EE">
              <w:rPr>
                <w:rFonts w:eastAsia="DengXian"/>
                <w:szCs w:val="22"/>
              </w:rPr>
              <w:t>FFS: 7.5kHz SCS for sub1GHz (FDD)</w:t>
            </w:r>
          </w:p>
          <w:p w14:paraId="727F6831" w14:textId="77777777" w:rsidR="00892C63" w:rsidRPr="007463EE" w:rsidRDefault="00892C63" w:rsidP="00316F09">
            <w:pPr>
              <w:numPr>
                <w:ilvl w:val="2"/>
                <w:numId w:val="28"/>
              </w:numPr>
              <w:overflowPunct/>
              <w:autoSpaceDE/>
              <w:autoSpaceDN/>
              <w:adjustRightInd/>
              <w:spacing w:after="0" w:line="276" w:lineRule="auto"/>
              <w:ind w:left="2160"/>
              <w:jc w:val="left"/>
              <w:textAlignment w:val="auto"/>
              <w:rPr>
                <w:rFonts w:eastAsia="DengXian"/>
                <w:szCs w:val="22"/>
              </w:rPr>
            </w:pPr>
            <w:r w:rsidRPr="007463EE">
              <w:rPr>
                <w:rFonts w:eastAsia="DengXian"/>
                <w:szCs w:val="22"/>
              </w:rPr>
              <w:t>Whether to discuss the FFS will be subject to RANP decision.</w:t>
            </w:r>
          </w:p>
          <w:p w14:paraId="1CCD15AA" w14:textId="77777777" w:rsidR="00892C63" w:rsidRPr="007463EE" w:rsidRDefault="00892C63" w:rsidP="00316F09">
            <w:pPr>
              <w:numPr>
                <w:ilvl w:val="1"/>
                <w:numId w:val="28"/>
              </w:numPr>
              <w:overflowPunct/>
              <w:autoSpaceDE/>
              <w:autoSpaceDN/>
              <w:adjustRightInd/>
              <w:spacing w:after="0" w:line="276" w:lineRule="auto"/>
              <w:ind w:left="1440"/>
              <w:jc w:val="left"/>
              <w:textAlignment w:val="auto"/>
              <w:rPr>
                <w:rFonts w:eastAsia="DengXian"/>
                <w:szCs w:val="22"/>
              </w:rPr>
            </w:pPr>
            <w:r w:rsidRPr="007463EE">
              <w:rPr>
                <w:rFonts w:eastAsia="DengXian"/>
                <w:szCs w:val="22"/>
              </w:rPr>
              <w:t>For around 7GHz</w:t>
            </w:r>
          </w:p>
          <w:p w14:paraId="02C4E9F6" w14:textId="77777777" w:rsidR="00892C63" w:rsidRPr="007463EE" w:rsidRDefault="00892C63" w:rsidP="00316F09">
            <w:pPr>
              <w:numPr>
                <w:ilvl w:val="2"/>
                <w:numId w:val="28"/>
              </w:numPr>
              <w:overflowPunct/>
              <w:autoSpaceDE/>
              <w:autoSpaceDN/>
              <w:adjustRightInd/>
              <w:spacing w:after="0" w:line="276" w:lineRule="auto"/>
              <w:ind w:left="2160"/>
              <w:jc w:val="left"/>
              <w:textAlignment w:val="auto"/>
              <w:rPr>
                <w:rFonts w:eastAsia="DengXian"/>
                <w:szCs w:val="22"/>
              </w:rPr>
            </w:pPr>
            <w:r w:rsidRPr="007463EE">
              <w:rPr>
                <w:rFonts w:eastAsia="DengXian"/>
                <w:szCs w:val="22"/>
              </w:rPr>
              <w:t>The following subcarrier spacing options can be studied</w:t>
            </w:r>
          </w:p>
          <w:p w14:paraId="5750359E" w14:textId="77777777" w:rsidR="00892C63" w:rsidRPr="007463EE" w:rsidRDefault="00892C63" w:rsidP="00316F09">
            <w:pPr>
              <w:numPr>
                <w:ilvl w:val="3"/>
                <w:numId w:val="28"/>
              </w:numPr>
              <w:overflowPunct/>
              <w:autoSpaceDE/>
              <w:autoSpaceDN/>
              <w:adjustRightInd/>
              <w:spacing w:after="0" w:line="276" w:lineRule="auto"/>
              <w:ind w:left="2880"/>
              <w:jc w:val="left"/>
              <w:textAlignment w:val="auto"/>
              <w:rPr>
                <w:rFonts w:eastAsia="DengXian"/>
                <w:szCs w:val="22"/>
              </w:rPr>
            </w:pPr>
            <w:r w:rsidRPr="007463EE">
              <w:rPr>
                <w:rFonts w:eastAsia="DengXian"/>
                <w:szCs w:val="22"/>
              </w:rPr>
              <w:t>30kHz, 60kHz</w:t>
            </w:r>
          </w:p>
          <w:p w14:paraId="3B25D188" w14:textId="77777777" w:rsidR="00892C63" w:rsidRPr="007463EE" w:rsidRDefault="00892C63" w:rsidP="00316F09">
            <w:pPr>
              <w:numPr>
                <w:ilvl w:val="1"/>
                <w:numId w:val="28"/>
              </w:numPr>
              <w:overflowPunct/>
              <w:autoSpaceDE/>
              <w:autoSpaceDN/>
              <w:adjustRightInd/>
              <w:spacing w:after="0" w:line="276" w:lineRule="auto"/>
              <w:ind w:left="1440"/>
              <w:jc w:val="left"/>
              <w:textAlignment w:val="auto"/>
              <w:rPr>
                <w:rFonts w:eastAsia="DengXian"/>
                <w:szCs w:val="22"/>
              </w:rPr>
            </w:pPr>
            <w:r w:rsidRPr="007463EE">
              <w:rPr>
                <w:rFonts w:eastAsia="DengXian"/>
                <w:szCs w:val="22"/>
              </w:rPr>
              <w:t>FFS: For around 15GHz</w:t>
            </w:r>
          </w:p>
          <w:p w14:paraId="34E424CD" w14:textId="77777777" w:rsidR="00892C63" w:rsidRPr="007463EE" w:rsidRDefault="00892C63" w:rsidP="00316F09">
            <w:pPr>
              <w:numPr>
                <w:ilvl w:val="2"/>
                <w:numId w:val="28"/>
              </w:numPr>
              <w:overflowPunct/>
              <w:autoSpaceDE/>
              <w:autoSpaceDN/>
              <w:adjustRightInd/>
              <w:spacing w:after="0" w:line="276" w:lineRule="auto"/>
              <w:ind w:left="2160"/>
              <w:jc w:val="left"/>
              <w:textAlignment w:val="auto"/>
              <w:rPr>
                <w:rFonts w:eastAsia="DengXian"/>
                <w:szCs w:val="22"/>
              </w:rPr>
            </w:pPr>
            <w:r w:rsidRPr="007463EE">
              <w:rPr>
                <w:rFonts w:eastAsia="DengXian"/>
                <w:szCs w:val="22"/>
              </w:rPr>
              <w:t>The following subcarrier spacing options can be studied</w:t>
            </w:r>
          </w:p>
          <w:p w14:paraId="2F649082" w14:textId="77777777" w:rsidR="00892C63" w:rsidRPr="007463EE" w:rsidRDefault="00892C63" w:rsidP="00316F09">
            <w:pPr>
              <w:numPr>
                <w:ilvl w:val="3"/>
                <w:numId w:val="28"/>
              </w:numPr>
              <w:overflowPunct/>
              <w:autoSpaceDE/>
              <w:autoSpaceDN/>
              <w:adjustRightInd/>
              <w:spacing w:after="0" w:line="276" w:lineRule="auto"/>
              <w:ind w:left="2880"/>
              <w:jc w:val="left"/>
              <w:textAlignment w:val="auto"/>
              <w:rPr>
                <w:rFonts w:eastAsia="DengXian"/>
                <w:szCs w:val="22"/>
              </w:rPr>
            </w:pPr>
            <w:r w:rsidRPr="007463EE">
              <w:rPr>
                <w:rFonts w:eastAsia="DengXian"/>
                <w:szCs w:val="22"/>
              </w:rPr>
              <w:t xml:space="preserve">30kHz, 60kHz, 120kHz </w:t>
            </w:r>
          </w:p>
          <w:p w14:paraId="4008A25E" w14:textId="77777777" w:rsidR="00892C63" w:rsidRPr="007463EE" w:rsidRDefault="00892C63" w:rsidP="00316F09">
            <w:pPr>
              <w:numPr>
                <w:ilvl w:val="2"/>
                <w:numId w:val="28"/>
              </w:numPr>
              <w:overflowPunct/>
              <w:autoSpaceDE/>
              <w:autoSpaceDN/>
              <w:adjustRightInd/>
              <w:spacing w:after="0" w:line="276" w:lineRule="auto"/>
              <w:ind w:left="2160"/>
              <w:jc w:val="left"/>
              <w:textAlignment w:val="auto"/>
              <w:rPr>
                <w:rFonts w:eastAsia="DengXian"/>
                <w:szCs w:val="22"/>
              </w:rPr>
            </w:pPr>
            <w:r w:rsidRPr="007463EE">
              <w:rPr>
                <w:rFonts w:eastAsia="DengXian"/>
                <w:szCs w:val="22"/>
              </w:rPr>
              <w:t>Whether to discuss it will be subject to RANP decision</w:t>
            </w:r>
          </w:p>
          <w:p w14:paraId="2649D381" w14:textId="77777777" w:rsidR="00892C63" w:rsidRPr="007463EE" w:rsidRDefault="00892C63" w:rsidP="00316F09">
            <w:pPr>
              <w:numPr>
                <w:ilvl w:val="1"/>
                <w:numId w:val="28"/>
              </w:numPr>
              <w:overflowPunct/>
              <w:autoSpaceDE/>
              <w:autoSpaceDN/>
              <w:adjustRightInd/>
              <w:spacing w:after="0" w:line="276" w:lineRule="auto"/>
              <w:ind w:left="1440"/>
              <w:jc w:val="left"/>
              <w:textAlignment w:val="auto"/>
              <w:rPr>
                <w:rFonts w:eastAsia="DengXian"/>
                <w:szCs w:val="22"/>
              </w:rPr>
            </w:pPr>
            <w:r w:rsidRPr="007463EE">
              <w:rPr>
                <w:rFonts w:eastAsia="DengXian"/>
                <w:szCs w:val="22"/>
              </w:rPr>
              <w:t>For between 24.25GHz - 52.6GHz</w:t>
            </w:r>
          </w:p>
          <w:p w14:paraId="7943D028" w14:textId="77777777" w:rsidR="00892C63" w:rsidRPr="007463EE" w:rsidRDefault="00892C63" w:rsidP="00316F09">
            <w:pPr>
              <w:numPr>
                <w:ilvl w:val="2"/>
                <w:numId w:val="28"/>
              </w:numPr>
              <w:overflowPunct/>
              <w:autoSpaceDE/>
              <w:autoSpaceDN/>
              <w:adjustRightInd/>
              <w:spacing w:after="0" w:line="276" w:lineRule="auto"/>
              <w:ind w:left="2160"/>
              <w:jc w:val="left"/>
              <w:textAlignment w:val="auto"/>
              <w:rPr>
                <w:rFonts w:eastAsia="DengXian"/>
                <w:szCs w:val="22"/>
              </w:rPr>
            </w:pPr>
            <w:r w:rsidRPr="007463EE">
              <w:rPr>
                <w:rFonts w:eastAsia="DengXian"/>
                <w:szCs w:val="22"/>
              </w:rPr>
              <w:t>Subcarrier spacing 120kHz is supported</w:t>
            </w:r>
          </w:p>
          <w:p w14:paraId="399575A2" w14:textId="77777777" w:rsidR="00892C63" w:rsidRPr="007463EE" w:rsidRDefault="00892C63" w:rsidP="00316F09">
            <w:pPr>
              <w:numPr>
                <w:ilvl w:val="1"/>
                <w:numId w:val="28"/>
              </w:numPr>
              <w:overflowPunct/>
              <w:autoSpaceDE/>
              <w:autoSpaceDN/>
              <w:adjustRightInd/>
              <w:spacing w:after="0" w:line="276" w:lineRule="auto"/>
              <w:ind w:left="1440"/>
              <w:jc w:val="left"/>
              <w:textAlignment w:val="auto"/>
              <w:rPr>
                <w:rFonts w:eastAsia="DengXian"/>
                <w:szCs w:val="22"/>
              </w:rPr>
            </w:pPr>
            <w:r w:rsidRPr="007463EE">
              <w:rPr>
                <w:rFonts w:eastAsia="DengXian"/>
                <w:szCs w:val="22"/>
              </w:rPr>
              <w:t>FFS whether to allow using additional subcarrier spacing for SSB</w:t>
            </w:r>
          </w:p>
          <w:p w14:paraId="35CE9F4B" w14:textId="77777777" w:rsidR="00892C63" w:rsidRPr="007463EE" w:rsidRDefault="00892C63" w:rsidP="00316F09">
            <w:pPr>
              <w:numPr>
                <w:ilvl w:val="0"/>
                <w:numId w:val="28"/>
              </w:numPr>
              <w:overflowPunct/>
              <w:autoSpaceDE/>
              <w:autoSpaceDN/>
              <w:adjustRightInd/>
              <w:spacing w:after="0" w:line="276" w:lineRule="auto"/>
              <w:ind w:left="720"/>
              <w:jc w:val="left"/>
              <w:textAlignment w:val="auto"/>
              <w:rPr>
                <w:rFonts w:eastAsia="DengXian"/>
                <w:szCs w:val="22"/>
              </w:rPr>
            </w:pPr>
            <w:r w:rsidRPr="007463EE">
              <w:rPr>
                <w:rFonts w:eastAsia="DengXian"/>
                <w:szCs w:val="22"/>
              </w:rPr>
              <w:t>FFS subcarrier spacing for PRACH and up to initial access discussion.</w:t>
            </w:r>
          </w:p>
          <w:p w14:paraId="52C1D91C" w14:textId="77777777" w:rsidR="00892C63" w:rsidRPr="007463EE" w:rsidRDefault="00892C63" w:rsidP="00606296">
            <w:pPr>
              <w:rPr>
                <w:szCs w:val="22"/>
              </w:rPr>
            </w:pPr>
          </w:p>
        </w:tc>
      </w:tr>
    </w:tbl>
    <w:p w14:paraId="14087ABA" w14:textId="41B77D6F" w:rsidR="00A73C11" w:rsidRDefault="00A73C11" w:rsidP="00A73C11">
      <w:pPr>
        <w:overflowPunct/>
        <w:autoSpaceDE/>
        <w:autoSpaceDN/>
        <w:adjustRightInd/>
        <w:spacing w:after="0"/>
        <w:textAlignment w:val="auto"/>
      </w:pPr>
    </w:p>
    <w:p w14:paraId="40490989" w14:textId="27B969CE" w:rsidR="00057EEC" w:rsidRDefault="00A73C11" w:rsidP="00A73C11">
      <w:pPr>
        <w:overflowPunct/>
        <w:autoSpaceDE/>
        <w:autoSpaceDN/>
        <w:adjustRightInd/>
        <w:spacing w:after="0"/>
        <w:textAlignment w:val="auto"/>
      </w:pPr>
      <w:r w:rsidRPr="00A73C11">
        <w:t xml:space="preserve">The results </w:t>
      </w:r>
      <w:r w:rsidR="00B072D1">
        <w:t xml:space="preserve">in Figure 1 </w:t>
      </w:r>
      <w:r w:rsidRPr="00A73C11">
        <w:t xml:space="preserve">evaluate the impact of subcarrier spacing (SCS) on link-level performance at 15 GHz, comparing 30, 60, and 120 kHz SCS under realistic propagation and mobility conditions. The evaluation is performed using LLS simulations, with BLER versus SNR as the performance metric. </w:t>
      </w:r>
      <w:r w:rsidR="00515AA6">
        <w:t xml:space="preserve">The evaluation parameters are listed in the Table 3. </w:t>
      </w:r>
      <w:r w:rsidRPr="00A73C11">
        <w:t xml:space="preserve">To capture both frequency and time-selective effects, simulations are conducted for three delay spread values (30 ns, 100 ns, and 300 ns) and three UE velocities (3 km/h, 30 km/h, and 120 km/h). In addition, for each SCS, results are </w:t>
      </w:r>
      <w:r>
        <w:t xml:space="preserve">compared </w:t>
      </w:r>
      <w:r w:rsidRPr="00A73C11">
        <w:t>with and without phase noise</w:t>
      </w:r>
      <w:r>
        <w:t xml:space="preserve"> to evaluate the extent of its impact</w:t>
      </w:r>
      <w:r w:rsidRPr="00A73C11">
        <w:t xml:space="preserve">. </w:t>
      </w:r>
    </w:p>
    <w:p w14:paraId="7C79B577" w14:textId="77777777" w:rsidR="00A73C11" w:rsidRDefault="00A73C11" w:rsidP="00A73C11">
      <w:pPr>
        <w:overflowPunct/>
        <w:autoSpaceDE/>
        <w:autoSpaceDN/>
        <w:adjustRightInd/>
        <w:spacing w:after="0"/>
        <w:textAlignment w:val="auto"/>
      </w:pPr>
    </w:p>
    <w:p w14:paraId="2A3193CE" w14:textId="3DF99E48" w:rsidR="0074346A" w:rsidRDefault="0074346A" w:rsidP="0074346A">
      <w:pPr>
        <w:overflowPunct/>
        <w:autoSpaceDE/>
        <w:autoSpaceDN/>
        <w:adjustRightInd/>
        <w:spacing w:after="0"/>
        <w:textAlignment w:val="auto"/>
      </w:pPr>
      <w:r w:rsidRPr="0074346A">
        <w:t xml:space="preserve">The evaluations were performed using a high MCS (e.g., 256-QAM), a fixed </w:t>
      </w:r>
      <w:r>
        <w:t xml:space="preserve">bandwidth </w:t>
      </w:r>
      <w:r w:rsidRPr="0074346A">
        <w:t xml:space="preserve">allocation, and a DMRS configuration with two DMRS symbols per slot to examine SCS behaviour at 15 GHz. Under these conditions, the observed performance degradation at higher mobility may stem from a combination of channel estimation aging and Doppler-induced inter-carrier interference, while the degradation </w:t>
      </w:r>
      <w:r w:rsidR="00E77E34">
        <w:t xml:space="preserve">due to </w:t>
      </w:r>
      <w:r w:rsidRPr="0074346A">
        <w:t xml:space="preserve">increased delay spread </w:t>
      </w:r>
      <w:r w:rsidR="00E77E34">
        <w:t xml:space="preserve">may be </w:t>
      </w:r>
      <w:r w:rsidRPr="0074346A">
        <w:t>consistent with ISI effects due to shorter OFDM symbols. Although not exhaustive across all parameter configurations, this setup provides a representative sample point for illustrating fundamental SCS trade-offs at 15 GHz.</w:t>
      </w:r>
    </w:p>
    <w:p w14:paraId="39086412" w14:textId="77777777" w:rsidR="00A73C11" w:rsidRDefault="00A73C11" w:rsidP="00A73C11">
      <w:pPr>
        <w:overflowPunct/>
        <w:autoSpaceDE/>
        <w:autoSpaceDN/>
        <w:adjustRightInd/>
        <w:spacing w:after="0"/>
        <w:textAlignment w:val="auto"/>
      </w:pPr>
    </w:p>
    <w:p w14:paraId="614BA933" w14:textId="0E7F6CDE" w:rsidR="00B072D1" w:rsidRPr="007333C2" w:rsidRDefault="00B072D1" w:rsidP="00B072D1">
      <w:pPr>
        <w:overflowPunct/>
        <w:autoSpaceDE/>
        <w:autoSpaceDN/>
        <w:adjustRightInd/>
        <w:spacing w:after="0"/>
        <w:textAlignment w:val="auto"/>
      </w:pPr>
      <w:r w:rsidRPr="007333C2">
        <w:t>The results</w:t>
      </w:r>
      <w:r w:rsidR="00C92457">
        <w:t xml:space="preserve"> in Figure 1</w:t>
      </w:r>
      <w:r w:rsidRPr="007333C2">
        <w:t xml:space="preserve"> show that mobility </w:t>
      </w:r>
      <w:r>
        <w:t xml:space="preserve">and the resulting Doppler spread on the channel </w:t>
      </w:r>
      <w:r w:rsidRPr="007333C2">
        <w:t>has a strong influence on the relative performance of different SCS values. At low mobility (3 km/h), the BLER performance of 30 kHz, 60 kHz, and 120 kHz SCS is generally comparable across the evaluated delay spreads. As mobility increases to 30 km/h and 120 km/h, smaller SCS values increasingly suffer from Doppler-induced channel time selectivity</w:t>
      </w:r>
      <w:r>
        <w:t xml:space="preserve"> and </w:t>
      </w:r>
      <w:r w:rsidRPr="00CA0F1F">
        <w:t>channel estimation aging</w:t>
      </w:r>
      <w:r w:rsidRPr="007333C2">
        <w:t xml:space="preserve">, leading to significant BLER degradation, especially for 30 kHz SCS. In contrast, larger SCS values, particularly 120 kHz, demonstrate improved robustness to high </w:t>
      </w:r>
      <w:r w:rsidRPr="007333C2">
        <w:lastRenderedPageBreak/>
        <w:t>mobility, achieving substantially lower BLER at comparable SNR. This indicates that higher SCS is better suited for high-mobility scenarios at 15 GHz.</w:t>
      </w:r>
    </w:p>
    <w:p w14:paraId="020AF425" w14:textId="77777777" w:rsidR="00B072D1" w:rsidRDefault="00B072D1" w:rsidP="0074346A">
      <w:pPr>
        <w:overflowPunct/>
        <w:autoSpaceDE/>
        <w:autoSpaceDN/>
        <w:adjustRightInd/>
        <w:spacing w:after="0"/>
        <w:jc w:val="left"/>
        <w:textAlignment w:val="auto"/>
      </w:pPr>
    </w:p>
    <w:p w14:paraId="51CC3803" w14:textId="3CF32560" w:rsidR="00EA680D" w:rsidRDefault="00806007" w:rsidP="00F33593">
      <w:pPr>
        <w:rPr>
          <w:noProof/>
        </w:rPr>
      </w:pPr>
      <w:r>
        <w:rPr>
          <w:noProof/>
        </w:rPr>
        <mc:AlternateContent>
          <mc:Choice Requires="wps">
            <w:drawing>
              <wp:anchor distT="45720" distB="45720" distL="114300" distR="114300" simplePos="0" relativeHeight="251668480" behindDoc="0" locked="0" layoutInCell="1" allowOverlap="1" wp14:anchorId="55CB7DE7" wp14:editId="4B360B82">
                <wp:simplePos x="0" y="0"/>
                <wp:positionH relativeFrom="margin">
                  <wp:posOffset>4622222</wp:posOffset>
                </wp:positionH>
                <wp:positionV relativeFrom="paragraph">
                  <wp:posOffset>167005</wp:posOffset>
                </wp:positionV>
                <wp:extent cx="1301750" cy="256540"/>
                <wp:effectExtent l="0" t="0" r="0" b="0"/>
                <wp:wrapSquare wrapText="bothSides"/>
                <wp:docPr id="11359112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256540"/>
                        </a:xfrm>
                        <a:prstGeom prst="rect">
                          <a:avLst/>
                        </a:prstGeom>
                        <a:solidFill>
                          <a:srgbClr val="FFFFFF"/>
                        </a:solidFill>
                        <a:ln w="9525">
                          <a:noFill/>
                          <a:miter lim="800000"/>
                          <a:headEnd/>
                          <a:tailEnd/>
                        </a:ln>
                      </wps:spPr>
                      <wps:txbx>
                        <w:txbxContent>
                          <w:p w14:paraId="753D5333" w14:textId="13846331" w:rsidR="00806007" w:rsidRPr="00EA680D" w:rsidRDefault="00806007" w:rsidP="00806007">
                            <w:r>
                              <w:t>UE speed 120km/h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CB7DE7" id="_x0000_t202" coordsize="21600,21600" o:spt="202" path="m,l,21600r21600,l21600,xe">
                <v:stroke joinstyle="miter"/>
                <v:path gradientshapeok="t" o:connecttype="rect"/>
              </v:shapetype>
              <v:shape id="Text Box 2" o:spid="_x0000_s1026" type="#_x0000_t202" style="position:absolute;left:0;text-align:left;margin-left:363.95pt;margin-top:13.15pt;width:102.5pt;height:20.2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" stroked="f">
                <v:textbox>
                  <w:txbxContent>
                    <w:p w14:paraId="753D5333" w14:textId="13846331" w:rsidR="00806007" w:rsidRPr="00EA680D" w:rsidRDefault="00806007" w:rsidP="00806007">
                      <w:r>
                        <w:t>UE speed 120km/h</w:t>
                      </w:r>
                    </w:p>
                  </w:txbxContent>
                </v:textbox>
                <w10:wrap type="square" anchorx="margin"/>
              </v:shape>
            </w:pict>
          </mc:Fallback>
        </mc:AlternateContent>
      </w:r>
      <w:r>
        <w:rPr>
          <w:noProof/>
        </w:rPr>
        <mc:AlternateContent>
          <mc:Choice Requires="wps">
            <w:drawing>
              <wp:anchor distT="45720" distB="45720" distL="114300" distR="114300" simplePos="0" relativeHeight="251661312" behindDoc="0" locked="0" layoutInCell="1" allowOverlap="1" wp14:anchorId="6EA7F51E" wp14:editId="430B5677">
                <wp:simplePos x="0" y="0"/>
                <wp:positionH relativeFrom="margin">
                  <wp:posOffset>497205</wp:posOffset>
                </wp:positionH>
                <wp:positionV relativeFrom="paragraph">
                  <wp:posOffset>170123</wp:posOffset>
                </wp:positionV>
                <wp:extent cx="1301750" cy="25654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256540"/>
                        </a:xfrm>
                        <a:prstGeom prst="rect">
                          <a:avLst/>
                        </a:prstGeom>
                        <a:solidFill>
                          <a:srgbClr val="FFFFFF"/>
                        </a:solidFill>
                        <a:ln w="9525">
                          <a:noFill/>
                          <a:miter lim="800000"/>
                          <a:headEnd/>
                          <a:tailEnd/>
                        </a:ln>
                      </wps:spPr>
                      <wps:txbx>
                        <w:txbxContent>
                          <w:p w14:paraId="755D6D96" w14:textId="58AE47DA" w:rsidR="00EA680D" w:rsidRPr="00EA680D" w:rsidRDefault="00806007">
                            <w:r>
                              <w:t xml:space="preserve">UE speed </w:t>
                            </w:r>
                            <w:r w:rsidR="00EA680D">
                              <w:t>3km/h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A7F51E" id="_x0000_s1027" type="#_x0000_t202" style="position:absolute;left:0;text-align:left;margin-left:39.15pt;margin-top:13.4pt;width:102.5pt;height:20.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" stroked="f">
                <v:textbox>
                  <w:txbxContent>
                    <w:p w14:paraId="755D6D96" w14:textId="58AE47DA" w:rsidR="00EA680D" w:rsidRPr="00EA680D" w:rsidRDefault="00806007">
                      <w:r>
                        <w:t xml:space="preserve">UE speed </w:t>
                      </w:r>
                      <w:r w:rsidR="00EA680D">
                        <w:t>3km/h</w:t>
                      </w:r>
                    </w:p>
                  </w:txbxContent>
                </v:textbox>
                <w10:wrap type="square" anchorx="margin"/>
              </v:shape>
            </w:pict>
          </mc:Fallback>
        </mc:AlternateContent>
      </w:r>
      <w:r>
        <w:rPr>
          <w:noProof/>
        </w:rPr>
        <mc:AlternateContent>
          <mc:Choice Requires="wps">
            <w:drawing>
              <wp:anchor distT="45720" distB="45720" distL="114300" distR="114300" simplePos="0" relativeHeight="251666432" behindDoc="0" locked="0" layoutInCell="1" allowOverlap="1" wp14:anchorId="00D6A240" wp14:editId="6E246990">
                <wp:simplePos x="0" y="0"/>
                <wp:positionH relativeFrom="margin">
                  <wp:posOffset>2672715</wp:posOffset>
                </wp:positionH>
                <wp:positionV relativeFrom="paragraph">
                  <wp:posOffset>170758</wp:posOffset>
                </wp:positionV>
                <wp:extent cx="1301750" cy="256540"/>
                <wp:effectExtent l="0" t="0" r="0" b="0"/>
                <wp:wrapSquare wrapText="bothSides"/>
                <wp:docPr id="10517978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256540"/>
                        </a:xfrm>
                        <a:prstGeom prst="rect">
                          <a:avLst/>
                        </a:prstGeom>
                        <a:solidFill>
                          <a:srgbClr val="FFFFFF"/>
                        </a:solidFill>
                        <a:ln w="9525">
                          <a:noFill/>
                          <a:miter lim="800000"/>
                          <a:headEnd/>
                          <a:tailEnd/>
                        </a:ln>
                      </wps:spPr>
                      <wps:txbx>
                        <w:txbxContent>
                          <w:p w14:paraId="4F9D21C9" w14:textId="26F93CBD" w:rsidR="00806007" w:rsidRPr="00EA680D" w:rsidRDefault="00806007" w:rsidP="00806007">
                            <w:r>
                              <w:t>UE speed 30km/h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D6A240" id="_x0000_s1028" type="#_x0000_t202" style="position:absolute;left:0;text-align:left;margin-left:210.45pt;margin-top:13.45pt;width:102.5pt;height:20.2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" stroked="f">
                <v:textbox>
                  <w:txbxContent>
                    <w:p w14:paraId="4F9D21C9" w14:textId="26F93CBD" w:rsidR="00806007" w:rsidRPr="00EA680D" w:rsidRDefault="00806007" w:rsidP="00806007">
                      <w:r>
                        <w:t>UE speed 30km/h</w:t>
                      </w:r>
                    </w:p>
                  </w:txbxContent>
                </v:textbox>
                <w10:wrap type="square" anchorx="margin"/>
              </v:shape>
            </w:pict>
          </mc:Fallback>
        </mc:AlternateContent>
      </w:r>
    </w:p>
    <w:p w14:paraId="7674247D" w14:textId="2586BC51" w:rsidR="00057EEC" w:rsidRDefault="00057EEC" w:rsidP="00F33593">
      <w:pPr>
        <w:rPr>
          <w:noProof/>
        </w:rPr>
      </w:pPr>
    </w:p>
    <w:p w14:paraId="48EE1381" w14:textId="3F5899B9" w:rsidR="002B3680" w:rsidRDefault="00806007" w:rsidP="00F33593">
      <w:r>
        <w:rPr>
          <w:noProof/>
        </w:rPr>
        <mc:AlternateContent>
          <mc:Choice Requires="wps">
            <w:drawing>
              <wp:anchor distT="45720" distB="45720" distL="114300" distR="114300" simplePos="0" relativeHeight="251664384" behindDoc="0" locked="0" layoutInCell="1" allowOverlap="1" wp14:anchorId="3DB27B1E" wp14:editId="7D829F2A">
                <wp:simplePos x="0" y="0"/>
                <wp:positionH relativeFrom="margin">
                  <wp:posOffset>-889000</wp:posOffset>
                </wp:positionH>
                <wp:positionV relativeFrom="paragraph">
                  <wp:posOffset>586105</wp:posOffset>
                </wp:positionV>
                <wp:extent cx="1259840" cy="277495"/>
                <wp:effectExtent l="0" t="4128" r="0" b="0"/>
                <wp:wrapSquare wrapText="bothSides"/>
                <wp:docPr id="17713895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259840" cy="277495"/>
                        </a:xfrm>
                        <a:prstGeom prst="rect">
                          <a:avLst/>
                        </a:prstGeom>
                        <a:solidFill>
                          <a:srgbClr val="FFFFFF"/>
                        </a:solidFill>
                        <a:ln w="9525">
                          <a:noFill/>
                          <a:miter lim="800000"/>
                          <a:headEnd/>
                          <a:tailEnd/>
                        </a:ln>
                      </wps:spPr>
                      <wps:txbx>
                        <w:txbxContent>
                          <w:p w14:paraId="70A4F94A" w14:textId="5822E111" w:rsidR="00316F09" w:rsidRPr="00EA680D" w:rsidRDefault="00806007" w:rsidP="00316F09">
                            <w:r>
                              <w:t>Delay spread 30ns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B27B1E" id="_x0000_s1029" type="#_x0000_t202" style="position:absolute;left:0;text-align:left;margin-left:-70pt;margin-top:46.15pt;width:99.2pt;height:21.85pt;rotation:-90;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" stroked="f">
                <v:textbox>
                  <w:txbxContent>
                    <w:p w14:paraId="70A4F94A" w14:textId="5822E111" w:rsidR="00316F09" w:rsidRPr="00EA680D" w:rsidRDefault="00806007" w:rsidP="00316F09">
                      <w:r>
                        <w:t>Delay spread 30ns</w:t>
                      </w:r>
                    </w:p>
                  </w:txbxContent>
                </v:textbox>
                <w10:wrap type="square" anchorx="margin"/>
              </v:shape>
            </w:pict>
          </mc:Fallback>
        </mc:AlternateContent>
      </w:r>
      <w:r w:rsidR="00057EEC">
        <w:rPr>
          <w:noProof/>
        </w:rPr>
        <w:drawing>
          <wp:inline distT="0" distB="0" distL="0" distR="0" wp14:anchorId="7E29C749" wp14:editId="6B899B61">
            <wp:extent cx="2061623" cy="1629165"/>
            <wp:effectExtent l="0" t="0" r="0" b="9525"/>
            <wp:docPr id="1682031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515" t="2970" r="5568" b="3339"/>
                    <a:stretch>
                      <a:fillRect/>
                    </a:stretch>
                  </pic:blipFill>
                  <pic:spPr bwMode="auto">
                    <a:xfrm>
                      <a:off x="0" y="0"/>
                      <a:ext cx="2063009" cy="1630260"/>
                    </a:xfrm>
                    <a:prstGeom prst="rect">
                      <a:avLst/>
                    </a:prstGeom>
                    <a:noFill/>
                    <a:ln>
                      <a:noFill/>
                    </a:ln>
                    <a:extLst>
                      <a:ext uri="{53640926-AAD7-44D8-BBD7-CCE9431645EC}">
                        <a14:shadowObscured xmlns:a14="http://schemas.microsoft.com/office/drawing/2010/main"/>
                      </a:ext>
                    </a:extLst>
                  </pic:spPr>
                </pic:pic>
              </a:graphicData>
            </a:graphic>
          </wp:inline>
        </w:drawing>
      </w:r>
      <w:r w:rsidR="00057EEC">
        <w:rPr>
          <w:noProof/>
        </w:rPr>
        <w:drawing>
          <wp:inline distT="0" distB="0" distL="0" distR="0" wp14:anchorId="6112AFDB" wp14:editId="77710079">
            <wp:extent cx="2032000" cy="1635981"/>
            <wp:effectExtent l="0" t="0" r="6350" b="2540"/>
            <wp:docPr id="461528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5427" t="2757" r="7026" b="3260"/>
                    <a:stretch>
                      <a:fillRect/>
                    </a:stretch>
                  </pic:blipFill>
                  <pic:spPr bwMode="auto">
                    <a:xfrm>
                      <a:off x="0" y="0"/>
                      <a:ext cx="2034973" cy="1638374"/>
                    </a:xfrm>
                    <a:prstGeom prst="rect">
                      <a:avLst/>
                    </a:prstGeom>
                    <a:noFill/>
                    <a:ln>
                      <a:noFill/>
                    </a:ln>
                    <a:extLst>
                      <a:ext uri="{53640926-AAD7-44D8-BBD7-CCE9431645EC}">
                        <a14:shadowObscured xmlns:a14="http://schemas.microsoft.com/office/drawing/2010/main"/>
                      </a:ext>
                    </a:extLst>
                  </pic:spPr>
                </pic:pic>
              </a:graphicData>
            </a:graphic>
          </wp:inline>
        </w:drawing>
      </w:r>
      <w:r w:rsidR="00057EEC">
        <w:rPr>
          <w:noProof/>
        </w:rPr>
        <w:drawing>
          <wp:inline distT="0" distB="0" distL="0" distR="0" wp14:anchorId="31850900" wp14:editId="6D79DF1B">
            <wp:extent cx="2014238" cy="1616750"/>
            <wp:effectExtent l="0" t="0" r="5080" b="2540"/>
            <wp:docPr id="14080845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073" t="3381" r="7505" b="3054"/>
                    <a:stretch>
                      <a:fillRect/>
                    </a:stretch>
                  </pic:blipFill>
                  <pic:spPr bwMode="auto">
                    <a:xfrm>
                      <a:off x="0" y="0"/>
                      <a:ext cx="2014743" cy="1617155"/>
                    </a:xfrm>
                    <a:prstGeom prst="rect">
                      <a:avLst/>
                    </a:prstGeom>
                    <a:noFill/>
                    <a:ln>
                      <a:noFill/>
                    </a:ln>
                    <a:extLst>
                      <a:ext uri="{53640926-AAD7-44D8-BBD7-CCE9431645EC}">
                        <a14:shadowObscured xmlns:a14="http://schemas.microsoft.com/office/drawing/2010/main"/>
                      </a:ext>
                    </a:extLst>
                  </pic:spPr>
                </pic:pic>
              </a:graphicData>
            </a:graphic>
          </wp:inline>
        </w:drawing>
      </w:r>
    </w:p>
    <w:p w14:paraId="101D9586" w14:textId="76073E14" w:rsidR="00057EEC" w:rsidRDefault="00057EEC" w:rsidP="00F33593"/>
    <w:p w14:paraId="5339D184" w14:textId="79AB6C3B" w:rsidR="00057EEC" w:rsidRDefault="00806007" w:rsidP="00F33593">
      <w:r>
        <w:rPr>
          <w:noProof/>
        </w:rPr>
        <mc:AlternateContent>
          <mc:Choice Requires="wps">
            <w:drawing>
              <wp:anchor distT="45720" distB="45720" distL="114300" distR="114300" simplePos="0" relativeHeight="251670528" behindDoc="0" locked="0" layoutInCell="1" allowOverlap="1" wp14:anchorId="57038D6D" wp14:editId="58E5164F">
                <wp:simplePos x="0" y="0"/>
                <wp:positionH relativeFrom="margin">
                  <wp:posOffset>-924560</wp:posOffset>
                </wp:positionH>
                <wp:positionV relativeFrom="paragraph">
                  <wp:posOffset>584200</wp:posOffset>
                </wp:positionV>
                <wp:extent cx="1356995" cy="277495"/>
                <wp:effectExtent l="6350" t="0" r="1905" b="1905"/>
                <wp:wrapSquare wrapText="bothSides"/>
                <wp:docPr id="988241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356995" cy="277495"/>
                        </a:xfrm>
                        <a:prstGeom prst="rect">
                          <a:avLst/>
                        </a:prstGeom>
                        <a:solidFill>
                          <a:srgbClr val="FFFFFF"/>
                        </a:solidFill>
                        <a:ln w="9525">
                          <a:noFill/>
                          <a:miter lim="800000"/>
                          <a:headEnd/>
                          <a:tailEnd/>
                        </a:ln>
                      </wps:spPr>
                      <wps:txbx>
                        <w:txbxContent>
                          <w:p w14:paraId="61698177" w14:textId="00BB203C" w:rsidR="00806007" w:rsidRPr="00EA680D" w:rsidRDefault="00806007" w:rsidP="00806007">
                            <w:r>
                              <w:t>Delay spread 100ns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038D6D" id="_x0000_s1030" type="#_x0000_t202" style="position:absolute;left:0;text-align:left;margin-left:-72.8pt;margin-top:46pt;width:106.85pt;height:21.85pt;rotation:-90;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" stroked="f">
                <v:textbox>
                  <w:txbxContent>
                    <w:p w14:paraId="61698177" w14:textId="00BB203C" w:rsidR="00806007" w:rsidRPr="00EA680D" w:rsidRDefault="00806007" w:rsidP="00806007">
                      <w:r>
                        <w:t>Delay spread 100ns</w:t>
                      </w:r>
                    </w:p>
                  </w:txbxContent>
                </v:textbox>
                <w10:wrap type="square" anchorx="margin"/>
              </v:shape>
            </w:pict>
          </mc:Fallback>
        </mc:AlternateContent>
      </w:r>
      <w:r w:rsidR="00057EEC">
        <w:rPr>
          <w:noProof/>
        </w:rPr>
        <w:drawing>
          <wp:inline distT="0" distB="0" distL="0" distR="0" wp14:anchorId="123CA64A" wp14:editId="539A9CB0">
            <wp:extent cx="2046033" cy="1624769"/>
            <wp:effectExtent l="0" t="0" r="0" b="0"/>
            <wp:docPr id="10734367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5361" t="2949" r="6632" b="3866"/>
                    <a:stretch>
                      <a:fillRect/>
                    </a:stretch>
                  </pic:blipFill>
                  <pic:spPr bwMode="auto">
                    <a:xfrm>
                      <a:off x="0" y="0"/>
                      <a:ext cx="2078558" cy="1650597"/>
                    </a:xfrm>
                    <a:prstGeom prst="rect">
                      <a:avLst/>
                    </a:prstGeom>
                    <a:noFill/>
                    <a:ln>
                      <a:noFill/>
                    </a:ln>
                    <a:extLst>
                      <a:ext uri="{53640926-AAD7-44D8-BBD7-CCE9431645EC}">
                        <a14:shadowObscured xmlns:a14="http://schemas.microsoft.com/office/drawing/2010/main"/>
                      </a:ext>
                    </a:extLst>
                  </pic:spPr>
                </pic:pic>
              </a:graphicData>
            </a:graphic>
          </wp:inline>
        </w:drawing>
      </w:r>
      <w:r w:rsidR="00057EEC">
        <w:rPr>
          <w:noProof/>
        </w:rPr>
        <w:drawing>
          <wp:inline distT="0" distB="0" distL="0" distR="0" wp14:anchorId="6B066A28" wp14:editId="5BE0A158">
            <wp:extent cx="2025825" cy="1650690"/>
            <wp:effectExtent l="0" t="0" r="0" b="6985"/>
            <wp:docPr id="19071561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5453" t="2296" r="7514" b="3147"/>
                    <a:stretch>
                      <a:fillRect/>
                    </a:stretch>
                  </pic:blipFill>
                  <pic:spPr bwMode="auto">
                    <a:xfrm>
                      <a:off x="0" y="0"/>
                      <a:ext cx="2086462" cy="1700099"/>
                    </a:xfrm>
                    <a:prstGeom prst="rect">
                      <a:avLst/>
                    </a:prstGeom>
                    <a:noFill/>
                    <a:ln>
                      <a:noFill/>
                    </a:ln>
                    <a:extLst>
                      <a:ext uri="{53640926-AAD7-44D8-BBD7-CCE9431645EC}">
                        <a14:shadowObscured xmlns:a14="http://schemas.microsoft.com/office/drawing/2010/main"/>
                      </a:ext>
                    </a:extLst>
                  </pic:spPr>
                </pic:pic>
              </a:graphicData>
            </a:graphic>
          </wp:inline>
        </w:drawing>
      </w:r>
      <w:r w:rsidR="00057EEC">
        <w:rPr>
          <w:noProof/>
        </w:rPr>
        <w:drawing>
          <wp:inline distT="0" distB="0" distL="0" distR="0" wp14:anchorId="70237DE2" wp14:editId="7AD1C0DC">
            <wp:extent cx="2035929" cy="1675477"/>
            <wp:effectExtent l="0" t="0" r="2540" b="1270"/>
            <wp:docPr id="17997956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5776" t="1673" r="7526" b="3192"/>
                    <a:stretch>
                      <a:fillRect/>
                    </a:stretch>
                  </pic:blipFill>
                  <pic:spPr bwMode="auto">
                    <a:xfrm>
                      <a:off x="0" y="0"/>
                      <a:ext cx="2061818" cy="1696782"/>
                    </a:xfrm>
                    <a:prstGeom prst="rect">
                      <a:avLst/>
                    </a:prstGeom>
                    <a:noFill/>
                    <a:ln>
                      <a:noFill/>
                    </a:ln>
                    <a:extLst>
                      <a:ext uri="{53640926-AAD7-44D8-BBD7-CCE9431645EC}">
                        <a14:shadowObscured xmlns:a14="http://schemas.microsoft.com/office/drawing/2010/main"/>
                      </a:ext>
                    </a:extLst>
                  </pic:spPr>
                </pic:pic>
              </a:graphicData>
            </a:graphic>
          </wp:inline>
        </w:drawing>
      </w:r>
    </w:p>
    <w:p w14:paraId="5FC4A61C" w14:textId="05BF9333" w:rsidR="00057EEC" w:rsidRDefault="00057EEC" w:rsidP="00F33593"/>
    <w:p w14:paraId="3EDE9EA8" w14:textId="217EB903" w:rsidR="00480121" w:rsidRDefault="00806007" w:rsidP="00316F09">
      <w:pPr>
        <w:keepNext/>
      </w:pPr>
      <w:r>
        <w:rPr>
          <w:noProof/>
        </w:rPr>
        <mc:AlternateContent>
          <mc:Choice Requires="wps">
            <w:drawing>
              <wp:anchor distT="45720" distB="45720" distL="114300" distR="114300" simplePos="0" relativeHeight="251672576" behindDoc="0" locked="0" layoutInCell="1" allowOverlap="1" wp14:anchorId="2CF31D7D" wp14:editId="7EDBFA6B">
                <wp:simplePos x="0" y="0"/>
                <wp:positionH relativeFrom="margin">
                  <wp:posOffset>-935355</wp:posOffset>
                </wp:positionH>
                <wp:positionV relativeFrom="paragraph">
                  <wp:posOffset>703580</wp:posOffset>
                </wp:positionV>
                <wp:extent cx="1356995" cy="277495"/>
                <wp:effectExtent l="6350" t="0" r="1905" b="1905"/>
                <wp:wrapSquare wrapText="bothSides"/>
                <wp:docPr id="1400278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356995" cy="277495"/>
                        </a:xfrm>
                        <a:prstGeom prst="rect">
                          <a:avLst/>
                        </a:prstGeom>
                        <a:solidFill>
                          <a:srgbClr val="FFFFFF"/>
                        </a:solidFill>
                        <a:ln w="9525">
                          <a:noFill/>
                          <a:miter lim="800000"/>
                          <a:headEnd/>
                          <a:tailEnd/>
                        </a:ln>
                      </wps:spPr>
                      <wps:txbx>
                        <w:txbxContent>
                          <w:p w14:paraId="73EA59FF" w14:textId="1EA4032E" w:rsidR="00806007" w:rsidRPr="00EA680D" w:rsidRDefault="00806007" w:rsidP="00806007">
                            <w:r>
                              <w:t>Delay spread 300ns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F31D7D" id="_x0000_s1031" type="#_x0000_t202" style="position:absolute;left:0;text-align:left;margin-left:-73.65pt;margin-top:55.4pt;width:106.85pt;height:21.85pt;rotation:-90;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" stroked="f">
                <v:textbox>
                  <w:txbxContent>
                    <w:p w14:paraId="73EA59FF" w14:textId="1EA4032E" w:rsidR="00806007" w:rsidRPr="00EA680D" w:rsidRDefault="00806007" w:rsidP="00806007">
                      <w:r>
                        <w:t>Delay spread 300ns</w:t>
                      </w:r>
                    </w:p>
                  </w:txbxContent>
                </v:textbox>
                <w10:wrap type="square" anchorx="margin"/>
              </v:shape>
            </w:pict>
          </mc:Fallback>
        </mc:AlternateContent>
      </w:r>
      <w:r w:rsidR="00480121">
        <w:rPr>
          <w:noProof/>
        </w:rPr>
        <w:drawing>
          <wp:inline distT="0" distB="0" distL="0" distR="0" wp14:anchorId="2CBBA29D" wp14:editId="4D8FE58F">
            <wp:extent cx="2060222" cy="1647308"/>
            <wp:effectExtent l="0" t="0" r="0" b="0"/>
            <wp:docPr id="94854112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5141" t="3659" r="7464" b="3167"/>
                    <a:stretch>
                      <a:fillRect/>
                    </a:stretch>
                  </pic:blipFill>
                  <pic:spPr bwMode="auto">
                    <a:xfrm>
                      <a:off x="0" y="0"/>
                      <a:ext cx="2060222" cy="1647308"/>
                    </a:xfrm>
                    <a:prstGeom prst="rect">
                      <a:avLst/>
                    </a:prstGeom>
                    <a:noFill/>
                    <a:ln>
                      <a:noFill/>
                    </a:ln>
                    <a:extLst>
                      <a:ext uri="{53640926-AAD7-44D8-BBD7-CCE9431645EC}">
                        <a14:shadowObscured xmlns:a14="http://schemas.microsoft.com/office/drawing/2010/main"/>
                      </a:ext>
                    </a:extLst>
                  </pic:spPr>
                </pic:pic>
              </a:graphicData>
            </a:graphic>
          </wp:inline>
        </w:drawing>
      </w:r>
      <w:r w:rsidR="00057EEC">
        <w:rPr>
          <w:noProof/>
        </w:rPr>
        <w:drawing>
          <wp:inline distT="0" distB="0" distL="0" distR="0" wp14:anchorId="0AE8CB87" wp14:editId="02673CB0">
            <wp:extent cx="2067859" cy="1649998"/>
            <wp:effectExtent l="0" t="0" r="8890" b="7620"/>
            <wp:docPr id="17110747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5184" t="3252" r="7341" b="3680"/>
                    <a:stretch>
                      <a:fillRect/>
                    </a:stretch>
                  </pic:blipFill>
                  <pic:spPr bwMode="auto">
                    <a:xfrm>
                      <a:off x="0" y="0"/>
                      <a:ext cx="2086629" cy="1664975"/>
                    </a:xfrm>
                    <a:prstGeom prst="rect">
                      <a:avLst/>
                    </a:prstGeom>
                    <a:noFill/>
                    <a:ln>
                      <a:noFill/>
                    </a:ln>
                    <a:extLst>
                      <a:ext uri="{53640926-AAD7-44D8-BBD7-CCE9431645EC}">
                        <a14:shadowObscured xmlns:a14="http://schemas.microsoft.com/office/drawing/2010/main"/>
                      </a:ext>
                    </a:extLst>
                  </pic:spPr>
                </pic:pic>
              </a:graphicData>
            </a:graphic>
          </wp:inline>
        </w:drawing>
      </w:r>
      <w:r w:rsidR="00057EEC">
        <w:rPr>
          <w:noProof/>
        </w:rPr>
        <w:drawing>
          <wp:inline distT="0" distB="0" distL="0" distR="0" wp14:anchorId="3C903ECF" wp14:editId="552E214F">
            <wp:extent cx="1984188" cy="1686946"/>
            <wp:effectExtent l="0" t="0" r="0" b="8890"/>
            <wp:docPr id="18476381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8659" t="1993" r="7369" b="2816"/>
                    <a:stretch>
                      <a:fillRect/>
                    </a:stretch>
                  </pic:blipFill>
                  <pic:spPr bwMode="auto">
                    <a:xfrm>
                      <a:off x="0" y="0"/>
                      <a:ext cx="2016041" cy="1714027"/>
                    </a:xfrm>
                    <a:prstGeom prst="rect">
                      <a:avLst/>
                    </a:prstGeom>
                    <a:noFill/>
                    <a:ln>
                      <a:noFill/>
                    </a:ln>
                    <a:extLst>
                      <a:ext uri="{53640926-AAD7-44D8-BBD7-CCE9431645EC}">
                        <a14:shadowObscured xmlns:a14="http://schemas.microsoft.com/office/drawing/2010/main"/>
                      </a:ext>
                    </a:extLst>
                  </pic:spPr>
                </pic:pic>
              </a:graphicData>
            </a:graphic>
          </wp:inline>
        </w:drawing>
      </w:r>
    </w:p>
    <w:p w14:paraId="4B568165" w14:textId="6080CEBA" w:rsidR="00057EEC" w:rsidRDefault="00480121" w:rsidP="00316F09">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BLER performance </w:t>
      </w:r>
      <w:r w:rsidR="00EA680D">
        <w:t>comparisons for 30kHz</w:t>
      </w:r>
      <w:r w:rsidR="00CA2B3A">
        <w:t xml:space="preserve"> (blue)</w:t>
      </w:r>
      <w:r w:rsidR="00EA680D">
        <w:t>, 60kHz</w:t>
      </w:r>
      <w:r w:rsidR="00CA2B3A">
        <w:t xml:space="preserve"> (red)</w:t>
      </w:r>
      <w:r w:rsidR="00EA680D">
        <w:t xml:space="preserve"> and 120kHz</w:t>
      </w:r>
      <w:r w:rsidR="00CA2B3A">
        <w:t xml:space="preserve"> (green)</w:t>
      </w:r>
      <w:r w:rsidR="00EA680D">
        <w:t xml:space="preserve"> SCS at 15GHz frequency</w:t>
      </w:r>
    </w:p>
    <w:p w14:paraId="1F394ED1" w14:textId="77777777" w:rsidR="00C92457" w:rsidRDefault="00C92457" w:rsidP="00C92457">
      <w:pPr>
        <w:overflowPunct/>
        <w:autoSpaceDE/>
        <w:autoSpaceDN/>
        <w:adjustRightInd/>
        <w:spacing w:after="0"/>
        <w:textAlignment w:val="auto"/>
      </w:pPr>
      <w:r w:rsidRPr="00CA2B3A">
        <w:t xml:space="preserve">Likewise, increasing delay spread from 30 ns to 300 ns highlights the impact of </w:t>
      </w:r>
      <w:r>
        <w:t xml:space="preserve">ISI </w:t>
      </w:r>
      <w:r w:rsidRPr="00CA2B3A">
        <w:t xml:space="preserve">on system performance. For large delay spread (300 ns) and low mobility, smaller SCS (30 kHz) provides superior BLER performance due to longer OFDM symbol duration and improved ISI tolerance, while larger SCS (120 kHz) experiences notable degradation. At moderate and high mobility, the trade-off becomes more pronounced, with intermediate SCS (60 kHz) offering the best balance between ISI robustness and Doppler tolerance. </w:t>
      </w:r>
    </w:p>
    <w:p w14:paraId="71B09B0E" w14:textId="77777777" w:rsidR="00C92457" w:rsidRDefault="00C92457" w:rsidP="00046191">
      <w:pPr>
        <w:spacing w:after="0"/>
        <w:rPr>
          <w:b/>
          <w:bCs/>
        </w:rPr>
      </w:pPr>
    </w:p>
    <w:p w14:paraId="2A5F8431" w14:textId="07E4DAF5" w:rsidR="00046191" w:rsidRPr="00046191" w:rsidRDefault="00046191" w:rsidP="00046191">
      <w:pPr>
        <w:spacing w:after="0"/>
        <w:rPr>
          <w:i/>
          <w:iCs/>
        </w:rPr>
      </w:pPr>
      <w:r>
        <w:rPr>
          <w:b/>
          <w:bCs/>
        </w:rPr>
        <w:t>Observation</w:t>
      </w:r>
      <w:r w:rsidR="007463EE">
        <w:rPr>
          <w:b/>
          <w:bCs/>
        </w:rPr>
        <w:t xml:space="preserve"> 8</w:t>
      </w:r>
      <w:r>
        <w:rPr>
          <w:b/>
          <w:bCs/>
        </w:rPr>
        <w:t xml:space="preserve">: </w:t>
      </w:r>
      <w:r w:rsidRPr="00046191">
        <w:rPr>
          <w:i/>
          <w:iCs/>
        </w:rPr>
        <w:t xml:space="preserve">At 15 GHz, 60 kHz SCS offers the most robust overall performance, while 30 kHz </w:t>
      </w:r>
      <w:r w:rsidRPr="00D60BEE">
        <w:rPr>
          <w:i/>
          <w:iCs/>
        </w:rPr>
        <w:t>breaks down</w:t>
      </w:r>
      <w:r w:rsidRPr="00046191">
        <w:rPr>
          <w:i/>
          <w:iCs/>
        </w:rPr>
        <w:t xml:space="preserve"> at high mobility and 120 kHz degrades at large delay spread.</w:t>
      </w:r>
    </w:p>
    <w:p w14:paraId="7129CBE7" w14:textId="77777777" w:rsidR="00046191" w:rsidRDefault="00046191" w:rsidP="005601A5">
      <w:pPr>
        <w:spacing w:after="0"/>
        <w:rPr>
          <w:b/>
          <w:bCs/>
        </w:rPr>
      </w:pPr>
    </w:p>
    <w:p w14:paraId="74121AD0" w14:textId="7FF92B01" w:rsidR="006D6AD0" w:rsidRDefault="006D6AD0" w:rsidP="006D6AD0">
      <w:pPr>
        <w:overflowPunct/>
        <w:autoSpaceDE/>
        <w:autoSpaceDN/>
        <w:adjustRightInd/>
        <w:spacing w:after="0"/>
        <w:textAlignment w:val="auto"/>
      </w:pPr>
      <w:r w:rsidRPr="006D6AD0">
        <w:t xml:space="preserve">Across all evaluated </w:t>
      </w:r>
      <w:r>
        <w:t>scenarios</w:t>
      </w:r>
      <w:r w:rsidRPr="006D6AD0">
        <w:t xml:space="preserve">, the inclusion of phase noise </w:t>
      </w:r>
      <w:r>
        <w:t xml:space="preserve">results in a degraded </w:t>
      </w:r>
      <w:r w:rsidRPr="006D6AD0">
        <w:t xml:space="preserve">BLER </w:t>
      </w:r>
      <w:r>
        <w:t>performance across</w:t>
      </w:r>
      <w:r w:rsidRPr="006D6AD0">
        <w:t xml:space="preserve"> </w:t>
      </w:r>
      <w:r>
        <w:t xml:space="preserve">different </w:t>
      </w:r>
      <w:r w:rsidRPr="006D6AD0">
        <w:t xml:space="preserve">SCS values. However, the presence of phase noise does not fundamentally alter the relative performance </w:t>
      </w:r>
      <w:r>
        <w:t xml:space="preserve">or </w:t>
      </w:r>
      <w:r w:rsidRPr="006D6AD0">
        <w:t>trends</w:t>
      </w:r>
      <w:r>
        <w:t>, which are mainly</w:t>
      </w:r>
      <w:r w:rsidRPr="006D6AD0">
        <w:t xml:space="preserve"> driven by mobility and delay spread</w:t>
      </w:r>
      <w:r>
        <w:t>.</w:t>
      </w:r>
      <w:r w:rsidRPr="006D6AD0">
        <w:t xml:space="preserve"> </w:t>
      </w:r>
    </w:p>
    <w:p w14:paraId="69DD433C" w14:textId="77777777" w:rsidR="006D6AD0" w:rsidRDefault="006D6AD0" w:rsidP="006D6AD0">
      <w:pPr>
        <w:overflowPunct/>
        <w:autoSpaceDE/>
        <w:autoSpaceDN/>
        <w:adjustRightInd/>
        <w:spacing w:after="0"/>
        <w:textAlignment w:val="auto"/>
      </w:pPr>
    </w:p>
    <w:p w14:paraId="2DC51AEB" w14:textId="122AD814" w:rsidR="00046191" w:rsidRPr="00B733E9" w:rsidRDefault="00046191" w:rsidP="00046191">
      <w:pPr>
        <w:spacing w:after="0"/>
        <w:rPr>
          <w:i/>
          <w:iCs/>
        </w:rPr>
      </w:pPr>
      <w:r w:rsidRPr="005601A5">
        <w:rPr>
          <w:b/>
          <w:bCs/>
        </w:rPr>
        <w:t>Observation</w:t>
      </w:r>
      <w:r w:rsidR="007463EE">
        <w:rPr>
          <w:b/>
          <w:bCs/>
        </w:rPr>
        <w:t xml:space="preserve"> 9</w:t>
      </w:r>
      <w:r w:rsidRPr="005601A5">
        <w:rPr>
          <w:b/>
          <w:bCs/>
        </w:rPr>
        <w:t>:</w:t>
      </w:r>
      <w:r>
        <w:rPr>
          <w:b/>
          <w:bCs/>
        </w:rPr>
        <w:t xml:space="preserve"> </w:t>
      </w:r>
      <w:r w:rsidR="00B733E9" w:rsidRPr="00B733E9">
        <w:rPr>
          <w:i/>
          <w:iCs/>
        </w:rPr>
        <w:t>At 15 GHz,</w:t>
      </w:r>
      <w:r w:rsidR="00B733E9" w:rsidRPr="00B733E9">
        <w:rPr>
          <w:b/>
          <w:bCs/>
          <w:i/>
          <w:iCs/>
        </w:rPr>
        <w:t xml:space="preserve"> </w:t>
      </w:r>
      <w:r w:rsidR="00B733E9" w:rsidRPr="00B733E9">
        <w:rPr>
          <w:i/>
          <w:iCs/>
        </w:rPr>
        <w:t>p</w:t>
      </w:r>
      <w:r w:rsidRPr="00B733E9">
        <w:rPr>
          <w:i/>
          <w:iCs/>
        </w:rPr>
        <w:t>hase noise does not fundamentally change the relative performance trends</w:t>
      </w:r>
      <w:r w:rsidR="00B733E9" w:rsidRPr="00B733E9">
        <w:rPr>
          <w:i/>
          <w:iCs/>
        </w:rPr>
        <w:t xml:space="preserve"> despite introducing degradation to the BLER performance</w:t>
      </w:r>
      <w:r w:rsidRPr="00B733E9">
        <w:rPr>
          <w:i/>
          <w:iCs/>
        </w:rPr>
        <w:t>.</w:t>
      </w:r>
    </w:p>
    <w:p w14:paraId="700E12A0" w14:textId="7DA67040" w:rsidR="00046191" w:rsidRPr="00B733E9" w:rsidRDefault="00046191" w:rsidP="00046191">
      <w:pPr>
        <w:overflowPunct/>
        <w:autoSpaceDE/>
        <w:autoSpaceDN/>
        <w:adjustRightInd/>
        <w:spacing w:after="0"/>
        <w:textAlignment w:val="auto"/>
        <w:rPr>
          <w:i/>
          <w:iCs/>
        </w:rPr>
      </w:pPr>
    </w:p>
    <w:p w14:paraId="43973838" w14:textId="249ECF67" w:rsidR="00D60BEE" w:rsidRPr="00D60BEE" w:rsidRDefault="00D60BEE" w:rsidP="00D60BEE">
      <w:pPr>
        <w:overflowPunct/>
        <w:autoSpaceDE/>
        <w:autoSpaceDN/>
        <w:adjustRightInd/>
        <w:spacing w:after="0"/>
        <w:textAlignment w:val="auto"/>
      </w:pPr>
      <w:r w:rsidRPr="00D60BEE">
        <w:t xml:space="preserve">Based on the presented </w:t>
      </w:r>
      <w:r>
        <w:t>results</w:t>
      </w:r>
      <w:r w:rsidRPr="00D60BEE">
        <w:t xml:space="preserve">, it is evident that 30 kHz SCS </w:t>
      </w:r>
      <w:r>
        <w:t xml:space="preserve">does not support </w:t>
      </w:r>
      <w:r w:rsidRPr="00D60BEE">
        <w:t xml:space="preserve">higher mobility due to Doppler effects, leading to </w:t>
      </w:r>
      <w:r>
        <w:t xml:space="preserve">severe </w:t>
      </w:r>
      <w:r w:rsidRPr="00D60BEE">
        <w:t>performance degradation. In contrast, 60 kHz and 120 kHz SCS exhibit more stable performance across a wider range of mobility conditions, with 60 kHz SCS providing the most balanced robustness when both mobility and delay spread are considered, and 120 kHz SCS offering advantages primarily in high-mobility, low-delay-spread scenarios but with increased sensitivity to delay spread.</w:t>
      </w:r>
      <w:r>
        <w:t xml:space="preserve"> </w:t>
      </w:r>
    </w:p>
    <w:p w14:paraId="11F189CB" w14:textId="77777777" w:rsidR="00046191" w:rsidRDefault="00046191">
      <w:pPr>
        <w:overflowPunct/>
        <w:autoSpaceDE/>
        <w:autoSpaceDN/>
        <w:adjustRightInd/>
        <w:spacing w:after="0"/>
        <w:jc w:val="left"/>
        <w:textAlignment w:val="auto"/>
      </w:pPr>
    </w:p>
    <w:p w14:paraId="11068BFD" w14:textId="4CAEAD3E" w:rsidR="00D60BEE" w:rsidRPr="00D60BEE" w:rsidRDefault="00D60BEE" w:rsidP="00D60BEE">
      <w:pPr>
        <w:rPr>
          <w:i/>
          <w:iCs/>
        </w:rPr>
      </w:pPr>
      <w:r w:rsidRPr="00D60BEE">
        <w:rPr>
          <w:b/>
          <w:bCs/>
          <w:u w:val="single"/>
        </w:rPr>
        <w:t>Proposal</w:t>
      </w:r>
      <w:r w:rsidR="007463EE">
        <w:rPr>
          <w:b/>
          <w:bCs/>
          <w:u w:val="single"/>
        </w:rPr>
        <w:t xml:space="preserve"> 14</w:t>
      </w:r>
      <w:r w:rsidRPr="00D60BEE">
        <w:rPr>
          <w:b/>
          <w:bCs/>
          <w:u w:val="single"/>
        </w:rPr>
        <w:t>:</w:t>
      </w:r>
      <w:r w:rsidRPr="00D60BEE">
        <w:t xml:space="preserve"> </w:t>
      </w:r>
      <w:r w:rsidRPr="00D60BEE">
        <w:rPr>
          <w:i/>
          <w:iCs/>
        </w:rPr>
        <w:t xml:space="preserve">RAN1 </w:t>
      </w:r>
      <w:r w:rsidRPr="00B733E9">
        <w:rPr>
          <w:i/>
          <w:iCs/>
        </w:rPr>
        <w:t xml:space="preserve">supports </w:t>
      </w:r>
      <w:r w:rsidRPr="00D60BEE">
        <w:rPr>
          <w:i/>
          <w:iCs/>
        </w:rPr>
        <w:t xml:space="preserve">60 kHz SCS </w:t>
      </w:r>
      <w:r w:rsidRPr="00B733E9">
        <w:rPr>
          <w:i/>
          <w:iCs/>
        </w:rPr>
        <w:t xml:space="preserve">for frequencies </w:t>
      </w:r>
      <w:r w:rsidRPr="00D60BEE">
        <w:rPr>
          <w:i/>
          <w:iCs/>
        </w:rPr>
        <w:t>around 15 GHz.</w:t>
      </w:r>
    </w:p>
    <w:p w14:paraId="7BA80F9E" w14:textId="035B0526" w:rsidR="00AC5F94" w:rsidRDefault="00AC5F94" w:rsidP="00AC5F94">
      <w:pPr>
        <w:pStyle w:val="Heading2"/>
        <w:overflowPunct/>
        <w:autoSpaceDE/>
        <w:autoSpaceDN/>
        <w:adjustRightInd/>
        <w:textAlignment w:val="auto"/>
      </w:pPr>
      <w:r>
        <w:t>Frame format configuration/indications</w:t>
      </w:r>
    </w:p>
    <w:p w14:paraId="796C07F2" w14:textId="77777777" w:rsidR="00AC5F94" w:rsidRPr="00C666C2" w:rsidRDefault="00AC5F94" w:rsidP="00AC5F94">
      <w:pPr>
        <w:rPr>
          <w:szCs w:val="22"/>
        </w:rPr>
      </w:pPr>
      <w:r w:rsidRPr="00C666C2">
        <w:rPr>
          <w:szCs w:val="22"/>
        </w:rPr>
        <w:t xml:space="preserve">TDD has been used in majority of the 5G-NR spectrum especially for higher frequency bands. It is expected that 6GR can use same bands as 5G-NR in FR1 and FR2, and additional bands in FR3 will be TDD bands. In 5G-NR, dynamic TDD has been introduced from the first release to address issues caused by fixed TDD configuration including inflexibility of DL/UL resource adaptation based of traffic situation, uplink coverage handling, as well as the latency issue. However, the use of dynamic TDD may be limited to a private network in 5G due to the difficulty of handling inter-cell cross-link interference. In a later release, gNB semi-static SBFD was extensively studied and specified. In addition to providing the same benefits as dynamic TDD, SBFD results in more stable inter-cell cross-link interference and thus may be better suited to multi-cell environments at the cost of requiring a specific implementation at the network side to minimize self-interference. </w:t>
      </w:r>
    </w:p>
    <w:p w14:paraId="4079D051" w14:textId="47BE2DF0" w:rsidR="00AC5F94" w:rsidRPr="00C666C2" w:rsidRDefault="00AC5F94" w:rsidP="00AC5F94">
      <w:pPr>
        <w:rPr>
          <w:rFonts w:eastAsia="Malgun Gothic"/>
          <w:szCs w:val="22"/>
          <w:lang w:eastAsia="ko-KR"/>
        </w:rPr>
      </w:pPr>
      <w:r w:rsidRPr="00C666C2">
        <w:rPr>
          <w:rFonts w:eastAsia="Malgun Gothic"/>
          <w:b/>
          <w:bCs/>
          <w:szCs w:val="22"/>
          <w:lang w:eastAsia="ko-KR"/>
        </w:rPr>
        <w:t xml:space="preserve">Observation </w:t>
      </w:r>
      <w:r w:rsidR="007463EE">
        <w:rPr>
          <w:rFonts w:eastAsia="Malgun Gothic"/>
          <w:b/>
          <w:bCs/>
          <w:szCs w:val="22"/>
          <w:lang w:eastAsia="ko-KR"/>
        </w:rPr>
        <w:t>10</w:t>
      </w:r>
      <w:r w:rsidRPr="00C666C2">
        <w:rPr>
          <w:rFonts w:eastAsia="Malgun Gothic"/>
          <w:b/>
          <w:bCs/>
          <w:szCs w:val="22"/>
          <w:lang w:eastAsia="ko-KR"/>
        </w:rPr>
        <w:t>:</w:t>
      </w:r>
      <w:r w:rsidRPr="00C666C2">
        <w:rPr>
          <w:rFonts w:eastAsia="Malgun Gothic"/>
          <w:szCs w:val="22"/>
          <w:lang w:eastAsia="ko-KR"/>
        </w:rPr>
        <w:t xml:space="preserve"> </w:t>
      </w:r>
      <w:r w:rsidRPr="00EE56C1">
        <w:rPr>
          <w:rFonts w:eastAsia="Malgun Gothic"/>
          <w:i/>
          <w:iCs/>
          <w:szCs w:val="22"/>
          <w:lang w:eastAsia="ko-KR"/>
        </w:rPr>
        <w:t>Supporting flexible allocation of DL/UL resources is important to meet higher performance targets of 6GR.</w:t>
      </w:r>
    </w:p>
    <w:p w14:paraId="1C398194" w14:textId="77777777" w:rsidR="00AC5F94" w:rsidRPr="00C666C2" w:rsidRDefault="00AC5F94" w:rsidP="00AC5F94">
      <w:pPr>
        <w:rPr>
          <w:szCs w:val="22"/>
        </w:rPr>
      </w:pPr>
      <w:r w:rsidRPr="00C666C2">
        <w:rPr>
          <w:szCs w:val="22"/>
        </w:rPr>
        <w:t xml:space="preserve">As in 5G-NR, a network option of having control to adapt uplink and downlink resource in a flexible manner seems to be an important feature to be supported in 6GR considering that a large amount of spectrum is unpaired. In addition, if we see the potential benefits of dynamic TDD and SBFD, it should be supported from 6G Day-1 to make the feature deployable without backward compatibility issues. In RAN1#122 meeting, the following agreement was made for 6GR duplexing study, where RAN1 considers at least the duplex types of FD-FDD, Semi-static TDD, gNB semi-static SBFD, HD-FDD on UE side, and Dynamic TDD, which are all retained from 5G-NR supported scenarios. </w:t>
      </w:r>
    </w:p>
    <w:tbl>
      <w:tblPr>
        <w:tblStyle w:val="TableGrid"/>
        <w:tblW w:w="0" w:type="auto"/>
        <w:tblLook w:val="04A0" w:firstRow="1" w:lastRow="0" w:firstColumn="1" w:lastColumn="0" w:noHBand="0" w:noVBand="1"/>
      </w:tblPr>
      <w:tblGrid>
        <w:gridCol w:w="9350"/>
      </w:tblGrid>
      <w:tr w:rsidR="00AC5F94" w14:paraId="7572E2FE" w14:textId="77777777" w:rsidTr="00780FB2">
        <w:tc>
          <w:tcPr>
            <w:tcW w:w="9350" w:type="dxa"/>
          </w:tcPr>
          <w:p w14:paraId="652CCF8C" w14:textId="6A3B395F" w:rsidR="00AC5F94" w:rsidRPr="00C666C2" w:rsidRDefault="00AC5F94" w:rsidP="00780FB2">
            <w:pPr>
              <w:rPr>
                <w:rFonts w:eastAsia="DengXian"/>
                <w:szCs w:val="22"/>
              </w:rPr>
            </w:pPr>
            <w:r w:rsidRPr="007463EE">
              <w:rPr>
                <w:rFonts w:eastAsia="DengXian"/>
                <w:b/>
                <w:bCs/>
                <w:szCs w:val="22"/>
                <w:highlight w:val="green"/>
              </w:rPr>
              <w:t>Agreement</w:t>
            </w:r>
            <w:r w:rsidR="007463EE">
              <w:rPr>
                <w:rFonts w:eastAsia="DengXian"/>
                <w:b/>
                <w:bCs/>
                <w:szCs w:val="22"/>
              </w:rPr>
              <w:t xml:space="preserve"> </w:t>
            </w:r>
            <w:r w:rsidRPr="00C666C2">
              <w:rPr>
                <w:rFonts w:eastAsia="DengXian"/>
                <w:szCs w:val="22"/>
              </w:rPr>
              <w:t>@RAN1#122</w:t>
            </w:r>
          </w:p>
          <w:p w14:paraId="03232453" w14:textId="77777777" w:rsidR="00AC5F94" w:rsidRPr="00C666C2" w:rsidRDefault="00AC5F94" w:rsidP="006B0E23">
            <w:pPr>
              <w:numPr>
                <w:ilvl w:val="0"/>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 xml:space="preserve">Study and identify </w:t>
            </w:r>
            <w:r w:rsidRPr="00C666C2">
              <w:rPr>
                <w:rFonts w:ascii="Times" w:eastAsia="Batang" w:hAnsi="Times"/>
                <w:szCs w:val="22"/>
                <w:lang w:eastAsia="x-none"/>
              </w:rPr>
              <w:t xml:space="preserve">the </w:t>
            </w:r>
            <w:r w:rsidRPr="00C666C2">
              <w:rPr>
                <w:rFonts w:eastAsia="Batang"/>
                <w:szCs w:val="22"/>
                <w:lang w:eastAsia="x-none"/>
              </w:rPr>
              <w:t>lessons learned from NR</w:t>
            </w:r>
            <w:r w:rsidRPr="00C666C2">
              <w:rPr>
                <w:rFonts w:eastAsia="DengXian"/>
                <w:szCs w:val="22"/>
              </w:rPr>
              <w:t xml:space="preserve"> </w:t>
            </w:r>
            <w:r w:rsidRPr="00C666C2">
              <w:rPr>
                <w:rFonts w:eastAsia="Batang"/>
                <w:szCs w:val="22"/>
                <w:lang w:eastAsia="x-none"/>
              </w:rPr>
              <w:t>duplex modes</w:t>
            </w:r>
          </w:p>
          <w:p w14:paraId="76353E4B" w14:textId="77777777" w:rsidR="00AC5F94" w:rsidRPr="00C666C2" w:rsidRDefault="00AC5F94" w:rsidP="006B0E23">
            <w:pPr>
              <w:numPr>
                <w:ilvl w:val="0"/>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On 6GR duplexing study, RAN1 considers at least following duplex types</w:t>
            </w:r>
          </w:p>
          <w:p w14:paraId="73A3C1A6" w14:textId="77777777" w:rsidR="00AC5F94" w:rsidRPr="00C666C2" w:rsidRDefault="00AC5F94" w:rsidP="006B0E23">
            <w:pPr>
              <w:numPr>
                <w:ilvl w:val="1"/>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FD-FDD</w:t>
            </w:r>
          </w:p>
          <w:p w14:paraId="6C48FE8E" w14:textId="77777777" w:rsidR="00AC5F94" w:rsidRPr="00C666C2" w:rsidRDefault="00AC5F94" w:rsidP="006B0E23">
            <w:pPr>
              <w:numPr>
                <w:ilvl w:val="1"/>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Semi-static TDD</w:t>
            </w:r>
          </w:p>
          <w:p w14:paraId="475A742A" w14:textId="77777777" w:rsidR="00AC5F94" w:rsidRPr="00C666C2" w:rsidRDefault="00AC5F94" w:rsidP="006B0E23">
            <w:pPr>
              <w:numPr>
                <w:ilvl w:val="1"/>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gNB semi-static SBFD</w:t>
            </w:r>
          </w:p>
          <w:p w14:paraId="74273C5B" w14:textId="77777777" w:rsidR="00AC5F94" w:rsidRPr="00C666C2" w:rsidRDefault="00AC5F94" w:rsidP="006B0E23">
            <w:pPr>
              <w:numPr>
                <w:ilvl w:val="1"/>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HD-FDD on UE side</w:t>
            </w:r>
          </w:p>
          <w:p w14:paraId="20436BBE" w14:textId="77777777" w:rsidR="00AC5F94" w:rsidRPr="00C666C2" w:rsidRDefault="00AC5F94" w:rsidP="006B0E23">
            <w:pPr>
              <w:numPr>
                <w:ilvl w:val="1"/>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Dynamic TDD</w:t>
            </w:r>
          </w:p>
          <w:p w14:paraId="55891517" w14:textId="77777777" w:rsidR="00AC5F94" w:rsidRPr="00C666C2" w:rsidRDefault="00AC5F94" w:rsidP="006B0E23">
            <w:pPr>
              <w:numPr>
                <w:ilvl w:val="0"/>
                <w:numId w:val="16"/>
              </w:numPr>
              <w:overflowPunct/>
              <w:autoSpaceDE/>
              <w:autoSpaceDN/>
              <w:adjustRightInd/>
              <w:spacing w:after="0"/>
              <w:contextualSpacing/>
              <w:textAlignment w:val="auto"/>
              <w:rPr>
                <w:rFonts w:eastAsia="Batang"/>
                <w:szCs w:val="22"/>
                <w:lang w:eastAsia="x-none"/>
              </w:rPr>
            </w:pPr>
            <w:r w:rsidRPr="00C666C2">
              <w:rPr>
                <w:rFonts w:eastAsia="DengXian"/>
                <w:szCs w:val="22"/>
              </w:rPr>
              <w:t>Study</w:t>
            </w:r>
            <w:r w:rsidRPr="00C666C2">
              <w:rPr>
                <w:rFonts w:eastAsia="Batang"/>
                <w:szCs w:val="22"/>
                <w:lang w:eastAsia="x-none"/>
              </w:rPr>
              <w:t xml:space="preserve"> whether to consider following duplexing types</w:t>
            </w:r>
          </w:p>
          <w:p w14:paraId="06FAEE9F" w14:textId="77777777" w:rsidR="00AC5F94" w:rsidRPr="00C666C2" w:rsidRDefault="00AC5F94" w:rsidP="006B0E23">
            <w:pPr>
              <w:numPr>
                <w:ilvl w:val="1"/>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gNB dynamic SBFD</w:t>
            </w:r>
          </w:p>
          <w:p w14:paraId="63A10660" w14:textId="77777777" w:rsidR="00AC5F94" w:rsidRPr="00C666C2" w:rsidRDefault="00AC5F94" w:rsidP="006B0E23">
            <w:pPr>
              <w:numPr>
                <w:ilvl w:val="1"/>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UE SBFD</w:t>
            </w:r>
          </w:p>
          <w:p w14:paraId="337E8F0E" w14:textId="77777777" w:rsidR="00AC5F94" w:rsidRPr="00C666C2" w:rsidRDefault="00AC5F94" w:rsidP="006B0E23">
            <w:pPr>
              <w:numPr>
                <w:ilvl w:val="1"/>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gNB FD</w:t>
            </w:r>
          </w:p>
          <w:p w14:paraId="1942E16F" w14:textId="77777777" w:rsidR="00AC5F94" w:rsidRPr="00C666C2" w:rsidRDefault="00AC5F94" w:rsidP="006B0E23">
            <w:pPr>
              <w:numPr>
                <w:ilvl w:val="1"/>
                <w:numId w:val="16"/>
              </w:numPr>
              <w:overflowPunct/>
              <w:autoSpaceDE/>
              <w:autoSpaceDN/>
              <w:adjustRightInd/>
              <w:spacing w:after="0"/>
              <w:contextualSpacing/>
              <w:textAlignment w:val="auto"/>
              <w:rPr>
                <w:rFonts w:eastAsia="Batang"/>
                <w:szCs w:val="22"/>
                <w:lang w:eastAsia="x-none"/>
              </w:rPr>
            </w:pPr>
            <w:r w:rsidRPr="00C666C2">
              <w:rPr>
                <w:rFonts w:eastAsia="Batang"/>
                <w:szCs w:val="22"/>
                <w:lang w:eastAsia="x-none"/>
              </w:rPr>
              <w:t>Note: Other duplex modes are not precluded</w:t>
            </w:r>
          </w:p>
          <w:p w14:paraId="35CF0E88" w14:textId="4F543467" w:rsidR="00AC5F94" w:rsidRPr="00C666C2" w:rsidRDefault="00AC5F94" w:rsidP="00780FB2">
            <w:pPr>
              <w:tabs>
                <w:tab w:val="left" w:pos="432"/>
                <w:tab w:val="left" w:pos="1152"/>
              </w:tabs>
              <w:spacing w:before="240" w:after="60"/>
              <w:outlineLvl w:val="5"/>
              <w:rPr>
                <w:rFonts w:eastAsia="DengXian"/>
                <w:b/>
                <w:bCs/>
                <w:i/>
                <w:szCs w:val="22"/>
              </w:rPr>
            </w:pPr>
            <w:r w:rsidRPr="00C666C2">
              <w:rPr>
                <w:rFonts w:eastAsia="DengXian" w:hint="eastAsia"/>
                <w:b/>
                <w:bCs/>
                <w:iCs/>
                <w:szCs w:val="22"/>
              </w:rPr>
              <w:t>[106] FL proposal</w:t>
            </w:r>
            <w:r w:rsidRPr="00C666C2">
              <w:rPr>
                <w:rFonts w:eastAsia="DengXian"/>
                <w:szCs w:val="22"/>
              </w:rPr>
              <w:t>@RAN1#122bis [</w:t>
            </w:r>
            <w:r w:rsidR="0036010F">
              <w:rPr>
                <w:rFonts w:eastAsia="DengXian"/>
                <w:szCs w:val="22"/>
              </w:rPr>
              <w:t>8</w:t>
            </w:r>
            <w:r w:rsidRPr="00C666C2">
              <w:rPr>
                <w:rFonts w:eastAsia="DengXian"/>
                <w:szCs w:val="22"/>
              </w:rPr>
              <w:t>]</w:t>
            </w:r>
          </w:p>
          <w:p w14:paraId="636D3B84" w14:textId="77777777" w:rsidR="00AC5F94" w:rsidRPr="00C666C2" w:rsidRDefault="00AC5F94" w:rsidP="006B0E23">
            <w:pPr>
              <w:numPr>
                <w:ilvl w:val="0"/>
                <w:numId w:val="21"/>
              </w:numPr>
              <w:overflowPunct/>
              <w:autoSpaceDE/>
              <w:autoSpaceDN/>
              <w:adjustRightInd/>
              <w:spacing w:after="0"/>
              <w:jc w:val="left"/>
              <w:textAlignment w:val="auto"/>
              <w:rPr>
                <w:rFonts w:ascii="Times" w:eastAsia="DengXian" w:hAnsi="Times"/>
                <w:szCs w:val="22"/>
              </w:rPr>
            </w:pPr>
            <w:r w:rsidRPr="00C666C2">
              <w:rPr>
                <w:rFonts w:ascii="Times" w:eastAsia="DengXian" w:hAnsi="Times" w:hint="eastAsia"/>
                <w:szCs w:val="22"/>
              </w:rPr>
              <w:t>For the study of 6GR f</w:t>
            </w:r>
            <w:r w:rsidRPr="00C666C2">
              <w:rPr>
                <w:rFonts w:ascii="Times" w:eastAsia="DengXian" w:hAnsi="Times"/>
                <w:szCs w:val="22"/>
              </w:rPr>
              <w:t xml:space="preserve">rame </w:t>
            </w:r>
            <w:r w:rsidRPr="00C666C2">
              <w:rPr>
                <w:rFonts w:ascii="Times" w:eastAsia="DengXian" w:hAnsi="Times" w:hint="eastAsia"/>
                <w:szCs w:val="22"/>
              </w:rPr>
              <w:t>structure</w:t>
            </w:r>
            <w:r w:rsidRPr="00C666C2">
              <w:rPr>
                <w:rFonts w:ascii="Times" w:eastAsia="DengXian" w:hAnsi="Times"/>
                <w:szCs w:val="22"/>
              </w:rPr>
              <w:t xml:space="preserve"> configuration</w:t>
            </w:r>
            <w:r w:rsidRPr="00C666C2">
              <w:rPr>
                <w:rFonts w:ascii="Times" w:eastAsia="DengXian" w:hAnsi="Times" w:hint="eastAsia"/>
                <w:szCs w:val="22"/>
              </w:rPr>
              <w:t xml:space="preserve"> / </w:t>
            </w:r>
            <w:r w:rsidRPr="00C666C2">
              <w:rPr>
                <w:rFonts w:ascii="Times" w:eastAsia="DengXian" w:hAnsi="Times"/>
                <w:szCs w:val="22"/>
              </w:rPr>
              <w:t>indication</w:t>
            </w:r>
          </w:p>
          <w:p w14:paraId="7091150F" w14:textId="77777777" w:rsidR="00AC5F94" w:rsidRPr="00C666C2" w:rsidRDefault="00AC5F94" w:rsidP="006B0E23">
            <w:pPr>
              <w:numPr>
                <w:ilvl w:val="1"/>
                <w:numId w:val="21"/>
              </w:numPr>
              <w:overflowPunct/>
              <w:autoSpaceDE/>
              <w:autoSpaceDN/>
              <w:adjustRightInd/>
              <w:spacing w:after="0"/>
              <w:jc w:val="left"/>
              <w:textAlignment w:val="auto"/>
              <w:rPr>
                <w:rFonts w:ascii="Times" w:eastAsia="DengXian" w:hAnsi="Times"/>
                <w:szCs w:val="22"/>
              </w:rPr>
            </w:pPr>
            <w:r w:rsidRPr="00C666C2">
              <w:rPr>
                <w:rFonts w:ascii="Times" w:eastAsia="DengXian" w:hAnsi="Times" w:hint="eastAsia"/>
                <w:szCs w:val="22"/>
              </w:rPr>
              <w:t>Support of c</w:t>
            </w:r>
            <w:r w:rsidRPr="00C666C2">
              <w:rPr>
                <w:rFonts w:ascii="Times" w:eastAsia="DengXian" w:hAnsi="Times"/>
                <w:szCs w:val="22"/>
              </w:rPr>
              <w:t xml:space="preserve">ell and UE specific RRC configuration </w:t>
            </w:r>
          </w:p>
          <w:p w14:paraId="08E1E60D" w14:textId="77777777" w:rsidR="00AC5F94" w:rsidRPr="00C666C2" w:rsidRDefault="00AC5F94" w:rsidP="006B0E23">
            <w:pPr>
              <w:numPr>
                <w:ilvl w:val="2"/>
                <w:numId w:val="21"/>
              </w:numPr>
              <w:overflowPunct/>
              <w:autoSpaceDE/>
              <w:autoSpaceDN/>
              <w:adjustRightInd/>
              <w:spacing w:after="0"/>
              <w:jc w:val="left"/>
              <w:textAlignment w:val="auto"/>
              <w:rPr>
                <w:rFonts w:ascii="Times" w:eastAsia="DengXian" w:hAnsi="Times"/>
                <w:szCs w:val="22"/>
              </w:rPr>
            </w:pPr>
            <w:r w:rsidRPr="00C666C2">
              <w:rPr>
                <w:rFonts w:ascii="Times" w:eastAsia="DengXian" w:hAnsi="Times" w:hint="eastAsia"/>
                <w:szCs w:val="22"/>
              </w:rPr>
              <w:t xml:space="preserve">FFS </w:t>
            </w:r>
            <w:r w:rsidRPr="00C666C2">
              <w:rPr>
                <w:rFonts w:ascii="Times" w:eastAsia="DengXian" w:hAnsi="Times"/>
                <w:szCs w:val="22"/>
              </w:rPr>
              <w:t>necessity</w:t>
            </w:r>
            <w:r w:rsidRPr="00C666C2">
              <w:rPr>
                <w:rFonts w:ascii="Times" w:eastAsia="DengXian" w:hAnsi="Times" w:hint="eastAsia"/>
                <w:szCs w:val="22"/>
              </w:rPr>
              <w:t xml:space="preserve"> to remove</w:t>
            </w:r>
            <w:r w:rsidRPr="00C666C2">
              <w:rPr>
                <w:rFonts w:ascii="Times" w:eastAsia="DengXian" w:hAnsi="Times"/>
                <w:szCs w:val="22"/>
              </w:rPr>
              <w:t xml:space="preserve"> UE specific RRC configuration</w:t>
            </w:r>
          </w:p>
          <w:p w14:paraId="5D432F1A" w14:textId="77777777" w:rsidR="00AC5F94" w:rsidRPr="00DD5B30" w:rsidRDefault="00AC5F94" w:rsidP="006B0E23">
            <w:pPr>
              <w:numPr>
                <w:ilvl w:val="1"/>
                <w:numId w:val="21"/>
              </w:numPr>
              <w:overflowPunct/>
              <w:autoSpaceDE/>
              <w:autoSpaceDN/>
              <w:adjustRightInd/>
              <w:spacing w:after="0"/>
              <w:jc w:val="left"/>
              <w:textAlignment w:val="auto"/>
              <w:rPr>
                <w:rFonts w:ascii="Times" w:eastAsia="DengXian" w:hAnsi="Times"/>
                <w:sz w:val="20"/>
                <w:szCs w:val="24"/>
              </w:rPr>
            </w:pPr>
            <w:r w:rsidRPr="00C666C2">
              <w:rPr>
                <w:rFonts w:ascii="Times" w:eastAsia="DengXian" w:hAnsi="Times" w:hint="eastAsia"/>
                <w:szCs w:val="22"/>
              </w:rPr>
              <w:t>Support of m</w:t>
            </w:r>
            <w:r w:rsidRPr="00C666C2">
              <w:rPr>
                <w:rFonts w:ascii="Times" w:eastAsia="DengXian" w:hAnsi="Times"/>
                <w:szCs w:val="22"/>
              </w:rPr>
              <w:t>ultiple</w:t>
            </w:r>
            <w:r w:rsidRPr="00C666C2">
              <w:rPr>
                <w:rFonts w:ascii="Times" w:eastAsia="DengXian" w:hAnsi="Times" w:hint="eastAsia"/>
                <w:szCs w:val="22"/>
              </w:rPr>
              <w:t xml:space="preserve"> TDD</w:t>
            </w:r>
            <w:r w:rsidRPr="00C666C2">
              <w:rPr>
                <w:rFonts w:ascii="Times" w:eastAsia="DengXian" w:hAnsi="Times"/>
                <w:szCs w:val="22"/>
              </w:rPr>
              <w:t>-pattern combinations</w:t>
            </w:r>
            <w:r w:rsidRPr="00C666C2">
              <w:rPr>
                <w:rFonts w:ascii="Times" w:eastAsia="DengXian" w:hAnsi="Times" w:hint="eastAsia"/>
                <w:szCs w:val="22"/>
              </w:rPr>
              <w:t xml:space="preserve">, i.e., </w:t>
            </w:r>
            <w:proofErr w:type="gramStart"/>
            <w:r w:rsidRPr="00C666C2">
              <w:rPr>
                <w:rFonts w:ascii="Times" w:eastAsia="DengXian" w:hAnsi="Times" w:hint="eastAsia"/>
                <w:szCs w:val="22"/>
              </w:rPr>
              <w:t>similar to</w:t>
            </w:r>
            <w:proofErr w:type="gramEnd"/>
            <w:r w:rsidRPr="00C666C2">
              <w:rPr>
                <w:rFonts w:ascii="Times" w:eastAsia="DengXian" w:hAnsi="Times" w:hint="eastAsia"/>
                <w:szCs w:val="22"/>
              </w:rPr>
              <w:t xml:space="preserve"> NR</w:t>
            </w:r>
          </w:p>
        </w:tc>
      </w:tr>
    </w:tbl>
    <w:p w14:paraId="537B0F5A" w14:textId="77777777" w:rsidR="00AC5F94" w:rsidRDefault="00AC5F94" w:rsidP="00AC5F94">
      <w:pPr>
        <w:spacing w:after="0"/>
        <w:rPr>
          <w:sz w:val="20"/>
        </w:rPr>
      </w:pPr>
    </w:p>
    <w:p w14:paraId="3308CAE2" w14:textId="77777777" w:rsidR="00AC5F94" w:rsidRPr="00C666C2" w:rsidRDefault="00AC5F94" w:rsidP="00AC5F94">
      <w:pPr>
        <w:rPr>
          <w:b/>
          <w:bCs/>
          <w:szCs w:val="22"/>
          <w:u w:val="single"/>
        </w:rPr>
      </w:pPr>
      <w:r w:rsidRPr="00C666C2">
        <w:rPr>
          <w:b/>
          <w:bCs/>
          <w:szCs w:val="22"/>
          <w:u w:val="single"/>
        </w:rPr>
        <w:lastRenderedPageBreak/>
        <w:t>Frame format configurations/indications with “new symbol/slot type”</w:t>
      </w:r>
    </w:p>
    <w:p w14:paraId="735C1C1C" w14:textId="6A4BE543" w:rsidR="00AC5F94" w:rsidRPr="00C666C2" w:rsidRDefault="00AC5F94" w:rsidP="00AC5F94">
      <w:pPr>
        <w:rPr>
          <w:szCs w:val="22"/>
        </w:rPr>
      </w:pPr>
      <w:r w:rsidRPr="00C666C2">
        <w:rPr>
          <w:szCs w:val="22"/>
        </w:rPr>
        <w:t>As noted in the FL summary [</w:t>
      </w:r>
      <w:r w:rsidR="0036010F">
        <w:rPr>
          <w:szCs w:val="22"/>
        </w:rPr>
        <w:t>8</w:t>
      </w:r>
      <w:r w:rsidRPr="00C666C2">
        <w:rPr>
          <w:szCs w:val="22"/>
        </w:rPr>
        <w:t xml:space="preserve">] in the last meeting, shown above, further enhancements on frame format configurations/indications including “new symbol/slot type” for SBFD and forward-compatible duplexing need to be discussed, to enable native SBFD support and ensure flexibility for future duplex extensions. We support introducing a new symbol/slot type (“X” type) in 6GR. In NR, SBFD </w:t>
      </w:r>
      <w:r>
        <w:rPr>
          <w:szCs w:val="22"/>
        </w:rPr>
        <w:t>is</w:t>
      </w:r>
      <w:r w:rsidRPr="00C666C2">
        <w:rPr>
          <w:szCs w:val="22"/>
        </w:rPr>
        <w:t xml:space="preserve"> realized by overriding portions of DL (‘D’) or Flexible (‘F’) symbols through additional RRC configuration parameters. While functional, this design duplicate</w:t>
      </w:r>
      <w:r>
        <w:rPr>
          <w:szCs w:val="22"/>
        </w:rPr>
        <w:t>s</w:t>
      </w:r>
      <w:r w:rsidRPr="00C666C2">
        <w:rPr>
          <w:szCs w:val="22"/>
        </w:rPr>
        <w:t xml:space="preserve"> </w:t>
      </w:r>
      <w:proofErr w:type="spellStart"/>
      <w:r w:rsidRPr="00C666C2">
        <w:rPr>
          <w:szCs w:val="22"/>
        </w:rPr>
        <w:t>signaling</w:t>
      </w:r>
      <w:proofErr w:type="spellEnd"/>
      <w:r w:rsidRPr="00C666C2">
        <w:rPr>
          <w:szCs w:val="22"/>
        </w:rPr>
        <w:t xml:space="preserve"> elements and create</w:t>
      </w:r>
      <w:r>
        <w:rPr>
          <w:szCs w:val="22"/>
        </w:rPr>
        <w:t>s</w:t>
      </w:r>
      <w:r w:rsidRPr="00C666C2">
        <w:rPr>
          <w:szCs w:val="22"/>
        </w:rPr>
        <w:t xml:space="preserve"> redundant RRC definitions such as the independent SBFD subband </w:t>
      </w:r>
      <w:proofErr w:type="spellStart"/>
      <w:r w:rsidRPr="00C666C2">
        <w:rPr>
          <w:szCs w:val="22"/>
        </w:rPr>
        <w:t>signaling</w:t>
      </w:r>
      <w:proofErr w:type="spellEnd"/>
      <w:r w:rsidRPr="00C666C2">
        <w:rPr>
          <w:szCs w:val="22"/>
        </w:rPr>
        <w:t xml:space="preserve"> on top of the separately signalled DL-UL pattern configuration (e.g., </w:t>
      </w:r>
      <w:r w:rsidRPr="00C666C2">
        <w:rPr>
          <w:i/>
          <w:iCs/>
          <w:szCs w:val="22"/>
        </w:rPr>
        <w:t>TDD-UL-DL-</w:t>
      </w:r>
      <w:proofErr w:type="spellStart"/>
      <w:r w:rsidRPr="00C666C2">
        <w:rPr>
          <w:i/>
          <w:iCs/>
          <w:szCs w:val="22"/>
        </w:rPr>
        <w:t>ConfigCommon</w:t>
      </w:r>
      <w:proofErr w:type="spellEnd"/>
      <w:r w:rsidRPr="00C666C2">
        <w:rPr>
          <w:szCs w:val="22"/>
        </w:rPr>
        <w:t>).</w:t>
      </w:r>
    </w:p>
    <w:p w14:paraId="2FAF6079" w14:textId="77777777" w:rsidR="00AC5F94" w:rsidRPr="00C666C2" w:rsidRDefault="00AC5F94" w:rsidP="00AC5F94">
      <w:pPr>
        <w:rPr>
          <w:szCs w:val="22"/>
        </w:rPr>
      </w:pPr>
      <w:r w:rsidRPr="00C666C2">
        <w:rPr>
          <w:szCs w:val="22"/>
        </w:rPr>
        <w:t xml:space="preserve">In 6GR, a cleaner and more scalable approach is to define three primary symbol/slot types, i.e., ‘D’, ‘U’, ‘X’, where D and U follow conventional downlink and uplink directions, and X represents resources associated with configurations of frequency-domain DL and UL subbands. Such native ‘X’ symbol/slot type naturally supports at least semi-static SBFD without the need for per-symbol overrides, reducing </w:t>
      </w:r>
      <w:proofErr w:type="spellStart"/>
      <w:r w:rsidRPr="00C666C2">
        <w:rPr>
          <w:szCs w:val="22"/>
        </w:rPr>
        <w:t>signaling</w:t>
      </w:r>
      <w:proofErr w:type="spellEnd"/>
      <w:r w:rsidRPr="00C666C2">
        <w:rPr>
          <w:szCs w:val="22"/>
        </w:rPr>
        <w:t xml:space="preserve"> overhead and eliminating any potential ambiguity or collision handling cases, much </w:t>
      </w:r>
      <w:r>
        <w:rPr>
          <w:szCs w:val="22"/>
        </w:rPr>
        <w:t xml:space="preserve">more </w:t>
      </w:r>
      <w:r w:rsidRPr="00C666C2">
        <w:rPr>
          <w:szCs w:val="22"/>
        </w:rPr>
        <w:t>efficiently compared with legacy configurations.</w:t>
      </w:r>
    </w:p>
    <w:p w14:paraId="7614D6FF" w14:textId="77777777" w:rsidR="00AC5F94" w:rsidRPr="00C666C2" w:rsidRDefault="00AC5F94" w:rsidP="00AC5F94">
      <w:pPr>
        <w:rPr>
          <w:szCs w:val="22"/>
        </w:rPr>
      </w:pPr>
      <w:r w:rsidRPr="00C666C2">
        <w:rPr>
          <w:szCs w:val="22"/>
        </w:rPr>
        <w:t xml:space="preserve">This approach allows the SBFD operation to be incorporated as a Day-1 feature of 6GR, rather than an add-on as in NR Rel-19 SBFD. Moreover, by defining ‘X’ as a generalizable resource type, the same framework remains forward-compatible with future duplex concepts, e.g., dynamic-TDD, dynamic-SBFD, or hybrid UL/DL resource adaptation whenever such operations are explicitly configured by the network. In this sense, introducing ‘X’ provides benefits in both immediate simplification and future extensibility within a unified </w:t>
      </w:r>
      <w:proofErr w:type="spellStart"/>
      <w:r w:rsidRPr="00C666C2">
        <w:rPr>
          <w:szCs w:val="22"/>
        </w:rPr>
        <w:t>signaling</w:t>
      </w:r>
      <w:proofErr w:type="spellEnd"/>
      <w:r w:rsidRPr="00C666C2">
        <w:rPr>
          <w:szCs w:val="22"/>
        </w:rPr>
        <w:t xml:space="preserve"> structure.</w:t>
      </w:r>
    </w:p>
    <w:p w14:paraId="1888FB10" w14:textId="3DA6D76F" w:rsidR="00AC5F94" w:rsidRPr="00C666C2" w:rsidRDefault="00AC5F94" w:rsidP="00AC5F94">
      <w:pPr>
        <w:rPr>
          <w:rFonts w:eastAsia="Malgun Gothic"/>
          <w:szCs w:val="22"/>
          <w:lang w:eastAsia="ko-KR"/>
        </w:rPr>
      </w:pPr>
      <w:r w:rsidRPr="00C666C2">
        <w:rPr>
          <w:rFonts w:eastAsia="Malgun Gothic"/>
          <w:b/>
          <w:bCs/>
          <w:szCs w:val="22"/>
          <w:lang w:eastAsia="ko-KR"/>
        </w:rPr>
        <w:t xml:space="preserve">Observation </w:t>
      </w:r>
      <w:r w:rsidR="007463EE">
        <w:rPr>
          <w:rFonts w:eastAsia="Malgun Gothic"/>
          <w:b/>
          <w:bCs/>
          <w:szCs w:val="22"/>
          <w:lang w:eastAsia="ko-KR"/>
        </w:rPr>
        <w:t>11</w:t>
      </w:r>
      <w:r w:rsidRPr="00C666C2">
        <w:rPr>
          <w:rFonts w:eastAsia="Malgun Gothic"/>
          <w:b/>
          <w:bCs/>
          <w:szCs w:val="22"/>
          <w:lang w:eastAsia="ko-KR"/>
        </w:rPr>
        <w:t>:</w:t>
      </w:r>
      <w:r w:rsidRPr="00C666C2">
        <w:rPr>
          <w:rFonts w:eastAsia="Malgun Gothic"/>
          <w:szCs w:val="22"/>
          <w:lang w:eastAsia="ko-KR"/>
        </w:rPr>
        <w:t xml:space="preserve"> </w:t>
      </w:r>
      <w:r w:rsidRPr="00C666C2">
        <w:rPr>
          <w:rFonts w:eastAsia="Malgun Gothic"/>
          <w:i/>
          <w:iCs/>
          <w:szCs w:val="22"/>
          <w:lang w:eastAsia="ko-KR"/>
        </w:rPr>
        <w:t xml:space="preserve">Defining a distinct ‘X’ symbol/slot type enables native SBFD operation and a unified </w:t>
      </w:r>
      <w:proofErr w:type="spellStart"/>
      <w:r w:rsidRPr="00C666C2">
        <w:rPr>
          <w:rFonts w:eastAsia="Malgun Gothic"/>
          <w:i/>
          <w:iCs/>
          <w:szCs w:val="22"/>
          <w:lang w:eastAsia="ko-KR"/>
        </w:rPr>
        <w:t>signaling</w:t>
      </w:r>
      <w:proofErr w:type="spellEnd"/>
      <w:r w:rsidRPr="00C666C2">
        <w:rPr>
          <w:rFonts w:eastAsia="Malgun Gothic"/>
          <w:i/>
          <w:iCs/>
          <w:szCs w:val="22"/>
          <w:lang w:eastAsia="ko-KR"/>
        </w:rPr>
        <w:t xml:space="preserve"> structure for 6GR, simplifying NR Rel-19’s override-based design and providing forward compatibility toward dynamic duplex schemes.</w:t>
      </w:r>
    </w:p>
    <w:p w14:paraId="5A144331" w14:textId="1B939070" w:rsidR="00AC5F94" w:rsidRPr="00C666C2" w:rsidRDefault="00AC5F94" w:rsidP="00AC5F94">
      <w:pPr>
        <w:rPr>
          <w:rFonts w:eastAsia="Malgun Gothic"/>
          <w:b/>
          <w:bCs/>
          <w:i/>
          <w:iCs/>
          <w:szCs w:val="22"/>
          <w:lang w:eastAsia="ko-KR"/>
        </w:rPr>
      </w:pPr>
      <w:r w:rsidRPr="00C666C2">
        <w:rPr>
          <w:rFonts w:eastAsia="Malgun Gothic"/>
          <w:b/>
          <w:bCs/>
          <w:szCs w:val="22"/>
          <w:u w:val="single"/>
          <w:lang w:eastAsia="ko-KR"/>
        </w:rPr>
        <w:t xml:space="preserve">Proposal </w:t>
      </w:r>
      <w:r w:rsidR="007463EE">
        <w:rPr>
          <w:rFonts w:eastAsia="Malgun Gothic"/>
          <w:b/>
          <w:bCs/>
          <w:szCs w:val="22"/>
          <w:u w:val="single"/>
          <w:lang w:eastAsia="ko-KR"/>
        </w:rPr>
        <w:t>15</w:t>
      </w:r>
      <w:r w:rsidRPr="00C666C2">
        <w:rPr>
          <w:rFonts w:eastAsia="Malgun Gothic"/>
          <w:b/>
          <w:bCs/>
          <w:szCs w:val="22"/>
          <w:lang w:eastAsia="ko-KR"/>
        </w:rPr>
        <w:t>:</w:t>
      </w:r>
      <w:r w:rsidRPr="00C666C2">
        <w:rPr>
          <w:rFonts w:eastAsia="Malgun Gothic"/>
          <w:b/>
          <w:bCs/>
          <w:i/>
          <w:iCs/>
          <w:szCs w:val="22"/>
          <w:lang w:eastAsia="ko-KR"/>
        </w:rPr>
        <w:t xml:space="preserve"> </w:t>
      </w:r>
      <w:r w:rsidRPr="00C666C2">
        <w:rPr>
          <w:rFonts w:eastAsia="Malgun Gothic"/>
          <w:i/>
          <w:iCs/>
          <w:szCs w:val="22"/>
          <w:lang w:eastAsia="ko-KR"/>
        </w:rPr>
        <w:t>Support three primary symbol/slot types (‘D’, ‘U’, ‘X’) in 6GR frame format configuration or indication, to natively support SBFD and ensure extensibility to dynamic-TDD and dynamic-SBFD operations</w:t>
      </w:r>
      <w:r w:rsidRPr="00C666C2">
        <w:rPr>
          <w:rFonts w:eastAsia="Malgun Gothic" w:hint="eastAsia"/>
          <w:i/>
          <w:iCs/>
          <w:szCs w:val="22"/>
          <w:lang w:eastAsia="ko-KR"/>
        </w:rPr>
        <w:t>.</w:t>
      </w:r>
    </w:p>
    <w:p w14:paraId="56629959" w14:textId="77777777" w:rsidR="00AC5F94" w:rsidRPr="00C666C2" w:rsidRDefault="00AC5F94" w:rsidP="00AC5F94">
      <w:pPr>
        <w:rPr>
          <w:b/>
          <w:bCs/>
          <w:szCs w:val="22"/>
          <w:u w:val="single"/>
        </w:rPr>
      </w:pPr>
      <w:r w:rsidRPr="00C666C2">
        <w:rPr>
          <w:b/>
          <w:bCs/>
          <w:szCs w:val="22"/>
          <w:u w:val="single"/>
        </w:rPr>
        <w:t>Dynamic</w:t>
      </w:r>
      <w:r>
        <w:rPr>
          <w:b/>
          <w:bCs/>
          <w:szCs w:val="22"/>
          <w:u w:val="single"/>
        </w:rPr>
        <w:t xml:space="preserve"> </w:t>
      </w:r>
      <w:r w:rsidRPr="00C666C2">
        <w:rPr>
          <w:b/>
          <w:bCs/>
          <w:szCs w:val="22"/>
          <w:u w:val="single"/>
        </w:rPr>
        <w:t>TDD and dynamic</w:t>
      </w:r>
      <w:r>
        <w:rPr>
          <w:b/>
          <w:bCs/>
          <w:szCs w:val="22"/>
          <w:u w:val="single"/>
        </w:rPr>
        <w:t xml:space="preserve"> </w:t>
      </w:r>
      <w:r w:rsidRPr="00C666C2">
        <w:rPr>
          <w:b/>
          <w:bCs/>
          <w:szCs w:val="22"/>
          <w:u w:val="single"/>
        </w:rPr>
        <w:t>SBFD</w:t>
      </w:r>
    </w:p>
    <w:p w14:paraId="1FA1D06A" w14:textId="3470AE84" w:rsidR="00AC5F94" w:rsidRPr="00C666C2" w:rsidRDefault="00AC5F94" w:rsidP="00AC5F94">
      <w:pPr>
        <w:rPr>
          <w:szCs w:val="22"/>
        </w:rPr>
      </w:pPr>
      <w:r w:rsidRPr="00C666C2">
        <w:rPr>
          <w:szCs w:val="22"/>
        </w:rPr>
        <w:t xml:space="preserve">We provide SLS results comparing performance among duplex types to be at least considered, captured in the agreement, such as Semi-static TDD (Scheme 1), Dynamic TDD (Scheme 2), and gNB semi-static SBFD (Scheme 3). We focus on an outdoor </w:t>
      </w:r>
      <w:proofErr w:type="spellStart"/>
      <w:r w:rsidRPr="00C666C2">
        <w:rPr>
          <w:szCs w:val="22"/>
        </w:rPr>
        <w:t>UMa</w:t>
      </w:r>
      <w:proofErr w:type="spellEnd"/>
      <w:r w:rsidRPr="00C666C2">
        <w:rPr>
          <w:szCs w:val="22"/>
        </w:rPr>
        <w:t xml:space="preserve"> scenario that utilizes a clustered dropping of UEs. The simulation assumptions are based on those provided in section 7 of [</w:t>
      </w:r>
      <w:r w:rsidR="0036010F">
        <w:rPr>
          <w:szCs w:val="22"/>
        </w:rPr>
        <w:t>9</w:t>
      </w:r>
      <w:r w:rsidRPr="00C666C2">
        <w:rPr>
          <w:szCs w:val="22"/>
        </w:rPr>
        <w:t>]. We considered the following schemes:</w:t>
      </w:r>
    </w:p>
    <w:p w14:paraId="1DC52742" w14:textId="77777777" w:rsidR="00AC5F94" w:rsidRPr="00C666C2" w:rsidRDefault="00AC5F94" w:rsidP="006B0E23">
      <w:pPr>
        <w:numPr>
          <w:ilvl w:val="0"/>
          <w:numId w:val="22"/>
        </w:numPr>
        <w:contextualSpacing/>
        <w:rPr>
          <w:rFonts w:eastAsia="Times New Roman"/>
          <w:szCs w:val="22"/>
        </w:rPr>
      </w:pPr>
      <w:r w:rsidRPr="00C666C2">
        <w:rPr>
          <w:rFonts w:eastAsia="Times New Roman"/>
          <w:b/>
          <w:bCs/>
          <w:szCs w:val="22"/>
          <w:u w:val="single"/>
        </w:rPr>
        <w:t>Scheme 1</w:t>
      </w:r>
      <w:r w:rsidRPr="00C666C2">
        <w:rPr>
          <w:rFonts w:eastAsia="Times New Roman"/>
          <w:szCs w:val="22"/>
        </w:rPr>
        <w:t>: Baseline (fixed) TDD where all cells follow a fixed “DDDSU’ TDD configuration, where D denotes DL only slot, U denotes UL only slot and ‘S’ slot (DL: GAP: UL) = (10:2:2) is used for DL only.</w:t>
      </w:r>
    </w:p>
    <w:p w14:paraId="2F7FE406" w14:textId="77777777" w:rsidR="00AC5F94" w:rsidRPr="00C666C2" w:rsidRDefault="00AC5F94" w:rsidP="006B0E23">
      <w:pPr>
        <w:numPr>
          <w:ilvl w:val="0"/>
          <w:numId w:val="22"/>
        </w:numPr>
        <w:contextualSpacing/>
        <w:rPr>
          <w:rFonts w:eastAsia="Times New Roman"/>
          <w:szCs w:val="22"/>
        </w:rPr>
      </w:pPr>
      <w:r w:rsidRPr="00C666C2">
        <w:rPr>
          <w:rFonts w:eastAsia="Times New Roman"/>
          <w:b/>
          <w:bCs/>
          <w:szCs w:val="22"/>
          <w:u w:val="single"/>
        </w:rPr>
        <w:t>Scheme 2:</w:t>
      </w:r>
      <w:r w:rsidRPr="00C666C2">
        <w:rPr>
          <w:rFonts w:eastAsia="Times New Roman"/>
          <w:szCs w:val="22"/>
        </w:rPr>
        <w:t xml:space="preserve"> Dynamic TDD operation with ‘DDFFU’ configuration, where D and U slots are as defined above, and F slot can be used for DL or UL based on traffic. </w:t>
      </w:r>
    </w:p>
    <w:p w14:paraId="585B73E0" w14:textId="77777777" w:rsidR="00AC5F94" w:rsidRPr="00C666C2" w:rsidRDefault="00AC5F94" w:rsidP="006B0E23">
      <w:pPr>
        <w:numPr>
          <w:ilvl w:val="0"/>
          <w:numId w:val="22"/>
        </w:numPr>
        <w:contextualSpacing/>
        <w:rPr>
          <w:rFonts w:eastAsia="Times New Roman"/>
          <w:szCs w:val="22"/>
        </w:rPr>
      </w:pPr>
      <w:r w:rsidRPr="00C666C2">
        <w:rPr>
          <w:rFonts w:eastAsia="Times New Roman"/>
          <w:b/>
          <w:bCs/>
          <w:szCs w:val="22"/>
          <w:u w:val="single"/>
        </w:rPr>
        <w:t>Scheme 3</w:t>
      </w:r>
      <w:r w:rsidRPr="00C666C2">
        <w:rPr>
          <w:rFonts w:eastAsia="Times New Roman"/>
          <w:szCs w:val="22"/>
        </w:rPr>
        <w:t>: Semi-static SBFD (Rel-19) with 20% UL subband resource in ‘X’ slot, with frame structure (XXXXU)</w:t>
      </w:r>
    </w:p>
    <w:p w14:paraId="47792CF8" w14:textId="77777777" w:rsidR="00AC5F94" w:rsidRPr="00C666C2" w:rsidRDefault="00AC5F94" w:rsidP="00AC5F94">
      <w:pPr>
        <w:spacing w:after="0"/>
        <w:rPr>
          <w:szCs w:val="22"/>
        </w:rPr>
      </w:pPr>
    </w:p>
    <w:p w14:paraId="0EBF02B5" w14:textId="74834E67" w:rsidR="00AC5F94" w:rsidRPr="00C666C2" w:rsidRDefault="00AC5F94" w:rsidP="00AC5F94">
      <w:pPr>
        <w:rPr>
          <w:szCs w:val="22"/>
        </w:rPr>
      </w:pPr>
      <w:r w:rsidRPr="00C666C2">
        <w:rPr>
          <w:szCs w:val="22"/>
        </w:rPr>
        <w:t>We compare the relative DL and UL performance of the schemes based on mean and 5%-</w:t>
      </w:r>
      <w:proofErr w:type="spellStart"/>
      <w:r w:rsidRPr="00C666C2">
        <w:rPr>
          <w:szCs w:val="22"/>
        </w:rPr>
        <w:t>ile</w:t>
      </w:r>
      <w:proofErr w:type="spellEnd"/>
      <w:r w:rsidRPr="00C666C2">
        <w:rPr>
          <w:szCs w:val="22"/>
        </w:rPr>
        <w:t xml:space="preserve"> DL and UL UPT. The throughputs are normalized with respect to Scheme 1 (Baseline TDD). Figure </w:t>
      </w:r>
      <w:r w:rsidR="00456521">
        <w:rPr>
          <w:szCs w:val="22"/>
        </w:rPr>
        <w:t>2</w:t>
      </w:r>
      <w:r>
        <w:rPr>
          <w:szCs w:val="22"/>
        </w:rPr>
        <w:t>-1</w:t>
      </w:r>
      <w:r w:rsidRPr="00C666C2">
        <w:rPr>
          <w:szCs w:val="22"/>
        </w:rPr>
        <w:t xml:space="preserve">a shows that performance of Baseline and Dynamic TDD are similar for mean DL UPT. Semi-static SBFD performs considerably worse than TDD, with losses ranging from ~25% at low load, to 40% at high loads. Figure </w:t>
      </w:r>
      <w:r w:rsidR="000F3C70">
        <w:rPr>
          <w:szCs w:val="22"/>
        </w:rPr>
        <w:t>2</w:t>
      </w:r>
      <w:r>
        <w:rPr>
          <w:szCs w:val="22"/>
        </w:rPr>
        <w:t>-1</w:t>
      </w:r>
      <w:r w:rsidRPr="00C666C2">
        <w:rPr>
          <w:szCs w:val="22"/>
        </w:rPr>
        <w:t xml:space="preserve">b shows similar performance for </w:t>
      </w:r>
      <w:proofErr w:type="gramStart"/>
      <w:r w:rsidRPr="00C666C2">
        <w:rPr>
          <w:szCs w:val="22"/>
        </w:rPr>
        <w:t>both TDD</w:t>
      </w:r>
      <w:proofErr w:type="gramEnd"/>
      <w:r w:rsidRPr="00C666C2">
        <w:rPr>
          <w:szCs w:val="22"/>
        </w:rPr>
        <w:t xml:space="preserve"> schemes at low load. As load increases DL 5%-</w:t>
      </w:r>
      <w:proofErr w:type="spellStart"/>
      <w:r w:rsidRPr="00C666C2">
        <w:rPr>
          <w:szCs w:val="22"/>
        </w:rPr>
        <w:t>ile</w:t>
      </w:r>
      <w:proofErr w:type="spellEnd"/>
      <w:r w:rsidRPr="00C666C2">
        <w:rPr>
          <w:szCs w:val="22"/>
        </w:rPr>
        <w:t xml:space="preserve"> UPT for dynamic TDD degrades, with losses of ~ 13% at medium load and 20% at high load. For semi-static SBFD, however, the performance loss for 5%-</w:t>
      </w:r>
      <w:proofErr w:type="spellStart"/>
      <w:r w:rsidRPr="00C666C2">
        <w:rPr>
          <w:szCs w:val="22"/>
        </w:rPr>
        <w:t>ile</w:t>
      </w:r>
      <w:proofErr w:type="spellEnd"/>
      <w:r w:rsidRPr="00C666C2">
        <w:rPr>
          <w:szCs w:val="22"/>
        </w:rPr>
        <w:t xml:space="preserve"> is significantly worse (over 80% and up to 90 % at high load). This performance loss is a direct result of the UE-UE CLI which are exacerbated by the inter and intra subband SBFD interference.</w:t>
      </w:r>
    </w:p>
    <w:p w14:paraId="50D7A0B6" w14:textId="77777777" w:rsidR="00AC5F94" w:rsidRPr="00C666C2" w:rsidRDefault="00AC5F94" w:rsidP="00AC5F94">
      <w:pPr>
        <w:jc w:val="center"/>
        <w:rPr>
          <w:szCs w:val="22"/>
        </w:rPr>
      </w:pPr>
      <w:r w:rsidRPr="00C666C2">
        <w:rPr>
          <w:szCs w:val="22"/>
        </w:rPr>
        <w:lastRenderedPageBreak/>
        <w:t xml:space="preserve"> </w:t>
      </w:r>
      <w:r w:rsidRPr="00C666C2">
        <w:rPr>
          <w:noProof/>
          <w:szCs w:val="22"/>
        </w:rPr>
        <w:drawing>
          <wp:inline distT="0" distB="0" distL="0" distR="0" wp14:anchorId="43A2D9F6" wp14:editId="59907B7F">
            <wp:extent cx="2606040" cy="2039112"/>
            <wp:effectExtent l="0" t="0" r="3810" b="0"/>
            <wp:docPr id="2138794601" name="Picture 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94601" name="Picture 4" descr="A graph of different colored bars&#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6040" cy="2039112"/>
                    </a:xfrm>
                    <a:prstGeom prst="rect">
                      <a:avLst/>
                    </a:prstGeom>
                    <a:noFill/>
                    <a:ln>
                      <a:noFill/>
                    </a:ln>
                  </pic:spPr>
                </pic:pic>
              </a:graphicData>
            </a:graphic>
          </wp:inline>
        </w:drawing>
      </w:r>
      <w:r w:rsidRPr="00C666C2">
        <w:rPr>
          <w:noProof/>
          <w:szCs w:val="22"/>
        </w:rPr>
        <w:drawing>
          <wp:inline distT="0" distB="0" distL="0" distR="0" wp14:anchorId="16DE9BC5" wp14:editId="750A85DE">
            <wp:extent cx="2817197" cy="2041995"/>
            <wp:effectExtent l="0" t="0" r="2540" b="0"/>
            <wp:docPr id="1450910576" name="Picture 3"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10576" name="Picture 3" descr="A graph of different colored bars&#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2830" cy="2067823"/>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C5F94" w:rsidRPr="00C666C2" w14:paraId="55DB8A8C" w14:textId="77777777" w:rsidTr="00780FB2">
        <w:tc>
          <w:tcPr>
            <w:tcW w:w="4675" w:type="dxa"/>
          </w:tcPr>
          <w:p w14:paraId="7B3D407A" w14:textId="36A96FA7" w:rsidR="00AC5F94" w:rsidRPr="00C666C2" w:rsidRDefault="00AC5F94" w:rsidP="00780FB2">
            <w:pPr>
              <w:jc w:val="center"/>
              <w:rPr>
                <w:szCs w:val="22"/>
              </w:rPr>
            </w:pPr>
            <w:r w:rsidRPr="00316C41">
              <w:rPr>
                <w:b/>
                <w:bCs/>
                <w:szCs w:val="22"/>
              </w:rPr>
              <w:t xml:space="preserve">Figure </w:t>
            </w:r>
            <w:r w:rsidR="00D819A2">
              <w:rPr>
                <w:b/>
                <w:bCs/>
                <w:szCs w:val="22"/>
              </w:rPr>
              <w:t>2</w:t>
            </w:r>
            <w:r w:rsidRPr="00316C41">
              <w:rPr>
                <w:b/>
                <w:bCs/>
                <w:szCs w:val="22"/>
              </w:rPr>
              <w:t>-1a.</w:t>
            </w:r>
            <w:r w:rsidRPr="00C666C2">
              <w:rPr>
                <w:szCs w:val="22"/>
              </w:rPr>
              <w:t xml:space="preserve"> </w:t>
            </w:r>
            <w:r w:rsidRPr="00316C41">
              <w:rPr>
                <w:b/>
                <w:bCs/>
                <w:szCs w:val="22"/>
              </w:rPr>
              <w:t>DL mean UPT for various schemes</w:t>
            </w:r>
          </w:p>
        </w:tc>
        <w:tc>
          <w:tcPr>
            <w:tcW w:w="4675" w:type="dxa"/>
          </w:tcPr>
          <w:p w14:paraId="77DF8AC4" w14:textId="1D2D22A7" w:rsidR="00AC5F94" w:rsidRPr="00C666C2" w:rsidRDefault="00AC5F94" w:rsidP="00780FB2">
            <w:pPr>
              <w:jc w:val="center"/>
              <w:rPr>
                <w:szCs w:val="22"/>
              </w:rPr>
            </w:pPr>
            <w:r w:rsidRPr="00316C41">
              <w:rPr>
                <w:b/>
                <w:bCs/>
                <w:szCs w:val="22"/>
              </w:rPr>
              <w:t xml:space="preserve">Figure </w:t>
            </w:r>
            <w:r w:rsidR="00D819A2">
              <w:rPr>
                <w:b/>
                <w:bCs/>
                <w:szCs w:val="22"/>
              </w:rPr>
              <w:t>2</w:t>
            </w:r>
            <w:r w:rsidRPr="00316C41">
              <w:rPr>
                <w:b/>
                <w:bCs/>
                <w:szCs w:val="22"/>
              </w:rPr>
              <w:t>-1b</w:t>
            </w:r>
            <w:r w:rsidRPr="00316C41">
              <w:rPr>
                <w:szCs w:val="22"/>
              </w:rPr>
              <w:t>.</w:t>
            </w:r>
            <w:r w:rsidRPr="00C666C2">
              <w:rPr>
                <w:szCs w:val="22"/>
              </w:rPr>
              <w:t xml:space="preserve"> </w:t>
            </w:r>
            <w:r w:rsidRPr="00316C41">
              <w:rPr>
                <w:b/>
                <w:bCs/>
                <w:szCs w:val="22"/>
              </w:rPr>
              <w:t>DL 5%-</w:t>
            </w:r>
            <w:proofErr w:type="spellStart"/>
            <w:r w:rsidRPr="00316C41">
              <w:rPr>
                <w:b/>
                <w:bCs/>
                <w:szCs w:val="22"/>
              </w:rPr>
              <w:t>ile</w:t>
            </w:r>
            <w:proofErr w:type="spellEnd"/>
            <w:r w:rsidRPr="00316C41">
              <w:rPr>
                <w:b/>
                <w:bCs/>
                <w:szCs w:val="22"/>
              </w:rPr>
              <w:t xml:space="preserve"> UPT for various schemes</w:t>
            </w:r>
          </w:p>
        </w:tc>
      </w:tr>
    </w:tbl>
    <w:p w14:paraId="625EF4C0" w14:textId="77777777" w:rsidR="00AC5F94" w:rsidRPr="00C666C2" w:rsidRDefault="00AC5F94" w:rsidP="00AC5F94">
      <w:pPr>
        <w:rPr>
          <w:szCs w:val="22"/>
        </w:rPr>
      </w:pPr>
    </w:p>
    <w:p w14:paraId="6FE0460F" w14:textId="77777777" w:rsidR="00AC5F94" w:rsidRPr="00C666C2" w:rsidRDefault="00AC5F94" w:rsidP="00AC5F94">
      <w:pPr>
        <w:jc w:val="center"/>
        <w:rPr>
          <w:szCs w:val="22"/>
        </w:rPr>
      </w:pPr>
      <w:r w:rsidRPr="00C666C2">
        <w:rPr>
          <w:noProof/>
          <w:szCs w:val="22"/>
        </w:rPr>
        <w:drawing>
          <wp:inline distT="0" distB="0" distL="0" distR="0" wp14:anchorId="2FBE836B" wp14:editId="3AC47DC2">
            <wp:extent cx="2724912" cy="1975104"/>
            <wp:effectExtent l="0" t="0" r="0" b="6350"/>
            <wp:docPr id="1475664441" name="Picture 5"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664441" name="Picture 5" descr="A graph of different colored bars&#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24912" cy="1975104"/>
                    </a:xfrm>
                    <a:prstGeom prst="rect">
                      <a:avLst/>
                    </a:prstGeom>
                    <a:noFill/>
                    <a:ln>
                      <a:noFill/>
                    </a:ln>
                  </pic:spPr>
                </pic:pic>
              </a:graphicData>
            </a:graphic>
          </wp:inline>
        </w:drawing>
      </w:r>
      <w:r w:rsidRPr="00C666C2">
        <w:rPr>
          <w:szCs w:val="22"/>
        </w:rPr>
        <w:t xml:space="preserve">  </w:t>
      </w:r>
      <w:r w:rsidRPr="00C666C2">
        <w:rPr>
          <w:noProof/>
          <w:szCs w:val="22"/>
        </w:rPr>
        <w:drawing>
          <wp:inline distT="0" distB="0" distL="0" distR="0" wp14:anchorId="1F1945CF" wp14:editId="2797D0DF">
            <wp:extent cx="2592019" cy="1944014"/>
            <wp:effectExtent l="0" t="0" r="0" b="0"/>
            <wp:docPr id="1500650872" name="Picture 7"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650872" name="Picture 7" descr="A graph of different colored bars&#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94295" cy="1945721"/>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C5F94" w:rsidRPr="00C666C2" w14:paraId="70AABC1C" w14:textId="77777777" w:rsidTr="00780FB2">
        <w:tc>
          <w:tcPr>
            <w:tcW w:w="4675" w:type="dxa"/>
          </w:tcPr>
          <w:p w14:paraId="09ECA543" w14:textId="679710FF" w:rsidR="00AC5F94" w:rsidRPr="00C666C2" w:rsidRDefault="00AC5F94" w:rsidP="00780FB2">
            <w:pPr>
              <w:jc w:val="center"/>
              <w:rPr>
                <w:szCs w:val="22"/>
              </w:rPr>
            </w:pPr>
            <w:r w:rsidRPr="00316C41">
              <w:rPr>
                <w:b/>
                <w:bCs/>
                <w:szCs w:val="22"/>
              </w:rPr>
              <w:t xml:space="preserve">Figure </w:t>
            </w:r>
            <w:r w:rsidR="00D819A2">
              <w:rPr>
                <w:b/>
                <w:bCs/>
                <w:szCs w:val="22"/>
              </w:rPr>
              <w:t>2</w:t>
            </w:r>
            <w:r w:rsidRPr="00316C41">
              <w:rPr>
                <w:b/>
                <w:bCs/>
                <w:szCs w:val="22"/>
              </w:rPr>
              <w:t>-2a.</w:t>
            </w:r>
            <w:r w:rsidRPr="00C666C2">
              <w:rPr>
                <w:szCs w:val="22"/>
              </w:rPr>
              <w:t xml:space="preserve"> </w:t>
            </w:r>
            <w:r w:rsidRPr="00316C41">
              <w:rPr>
                <w:b/>
                <w:bCs/>
                <w:szCs w:val="22"/>
              </w:rPr>
              <w:t>UL mean UPT for various schemes</w:t>
            </w:r>
          </w:p>
        </w:tc>
        <w:tc>
          <w:tcPr>
            <w:tcW w:w="4675" w:type="dxa"/>
          </w:tcPr>
          <w:p w14:paraId="568CBFE6" w14:textId="2973E68C" w:rsidR="00AC5F94" w:rsidRPr="00C666C2" w:rsidRDefault="00AC5F94" w:rsidP="00780FB2">
            <w:pPr>
              <w:jc w:val="center"/>
              <w:rPr>
                <w:szCs w:val="22"/>
              </w:rPr>
            </w:pPr>
            <w:r w:rsidRPr="00316C41">
              <w:rPr>
                <w:b/>
                <w:bCs/>
                <w:szCs w:val="22"/>
              </w:rPr>
              <w:t xml:space="preserve">Figure </w:t>
            </w:r>
            <w:r w:rsidR="00D819A2">
              <w:rPr>
                <w:b/>
                <w:bCs/>
                <w:szCs w:val="22"/>
              </w:rPr>
              <w:t>2</w:t>
            </w:r>
            <w:r w:rsidRPr="00316C41">
              <w:rPr>
                <w:b/>
                <w:bCs/>
                <w:szCs w:val="22"/>
              </w:rPr>
              <w:t>-2b.</w:t>
            </w:r>
            <w:r w:rsidRPr="00C666C2">
              <w:rPr>
                <w:szCs w:val="22"/>
              </w:rPr>
              <w:t xml:space="preserve"> </w:t>
            </w:r>
            <w:r w:rsidRPr="00316C41">
              <w:rPr>
                <w:b/>
                <w:bCs/>
                <w:szCs w:val="22"/>
              </w:rPr>
              <w:t>UL 5%-</w:t>
            </w:r>
            <w:proofErr w:type="spellStart"/>
            <w:r w:rsidRPr="00316C41">
              <w:rPr>
                <w:b/>
                <w:bCs/>
                <w:szCs w:val="22"/>
              </w:rPr>
              <w:t>ile</w:t>
            </w:r>
            <w:proofErr w:type="spellEnd"/>
            <w:r w:rsidRPr="00316C41">
              <w:rPr>
                <w:b/>
                <w:bCs/>
                <w:szCs w:val="22"/>
              </w:rPr>
              <w:t xml:space="preserve"> UPT for various schemes</w:t>
            </w:r>
          </w:p>
        </w:tc>
      </w:tr>
    </w:tbl>
    <w:p w14:paraId="60FF6B0A" w14:textId="77777777" w:rsidR="00AC5F94" w:rsidRPr="00C666C2" w:rsidRDefault="00AC5F94" w:rsidP="00AC5F94">
      <w:pPr>
        <w:rPr>
          <w:szCs w:val="22"/>
        </w:rPr>
      </w:pPr>
    </w:p>
    <w:p w14:paraId="41BA5BFD" w14:textId="09AFD40F" w:rsidR="00AC5F94" w:rsidRPr="00C666C2" w:rsidRDefault="00AC5F94" w:rsidP="00AC5F94">
      <w:pPr>
        <w:rPr>
          <w:szCs w:val="22"/>
        </w:rPr>
      </w:pPr>
      <w:r w:rsidRPr="00C666C2">
        <w:rPr>
          <w:szCs w:val="22"/>
        </w:rPr>
        <w:t xml:space="preserve">Figure </w:t>
      </w:r>
      <w:r w:rsidR="000F3C70">
        <w:rPr>
          <w:szCs w:val="22"/>
        </w:rPr>
        <w:t>2</w:t>
      </w:r>
      <w:r>
        <w:rPr>
          <w:szCs w:val="22"/>
        </w:rPr>
        <w:t>-2</w:t>
      </w:r>
      <w:r w:rsidRPr="00C666C2">
        <w:rPr>
          <w:szCs w:val="22"/>
        </w:rPr>
        <w:t xml:space="preserve">a shows considerable mean UL UPT gains for dynamic TDD vs. both baseline TDD as well semi-static </w:t>
      </w:r>
      <w:proofErr w:type="gramStart"/>
      <w:r w:rsidRPr="00C666C2">
        <w:rPr>
          <w:szCs w:val="22"/>
        </w:rPr>
        <w:t>SBFD, and</w:t>
      </w:r>
      <w:proofErr w:type="gramEnd"/>
      <w:r w:rsidRPr="00C666C2">
        <w:rPr>
          <w:szCs w:val="22"/>
        </w:rPr>
        <w:t xml:space="preserve"> shows a mean UL UPT gain (~13% at low load) for semi-static SBFD over the baseline TDD. Figure </w:t>
      </w:r>
      <w:r w:rsidR="000F3C70">
        <w:rPr>
          <w:szCs w:val="22"/>
        </w:rPr>
        <w:t>2</w:t>
      </w:r>
      <w:r>
        <w:rPr>
          <w:szCs w:val="22"/>
        </w:rPr>
        <w:t>-2</w:t>
      </w:r>
      <w:r w:rsidRPr="00C666C2">
        <w:rPr>
          <w:szCs w:val="22"/>
        </w:rPr>
        <w:t xml:space="preserve">b shows that dynamic TDD outperforms all other schemes at low and medium loads, with comparable performance to baseline TDD at high loads.  </w:t>
      </w:r>
    </w:p>
    <w:p w14:paraId="2567CE55" w14:textId="478E2BBE" w:rsidR="00AC5F94" w:rsidRPr="00C666C2" w:rsidRDefault="00AC5F94" w:rsidP="00AC5F94">
      <w:pPr>
        <w:rPr>
          <w:rFonts w:eastAsia="Malgun Gothic"/>
          <w:i/>
          <w:iCs/>
          <w:szCs w:val="22"/>
          <w:lang w:eastAsia="ko-KR"/>
        </w:rPr>
      </w:pPr>
      <w:r w:rsidRPr="00C666C2">
        <w:rPr>
          <w:rFonts w:eastAsia="Malgun Gothic"/>
          <w:b/>
          <w:bCs/>
          <w:szCs w:val="22"/>
          <w:u w:val="single"/>
          <w:lang w:eastAsia="ko-KR"/>
        </w:rPr>
        <w:t xml:space="preserve">Proposal </w:t>
      </w:r>
      <w:r w:rsidR="00D819A2">
        <w:rPr>
          <w:rFonts w:eastAsia="Malgun Gothic"/>
          <w:b/>
          <w:bCs/>
          <w:szCs w:val="22"/>
          <w:u w:val="single"/>
          <w:lang w:eastAsia="ko-KR"/>
        </w:rPr>
        <w:t>16</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 at least dynamic TDD and gNB semi-static SBFD for 6G Day-1</w:t>
      </w:r>
      <w:r w:rsidRPr="00C666C2">
        <w:rPr>
          <w:rFonts w:eastAsia="Malgun Gothic" w:hint="eastAsia"/>
          <w:i/>
          <w:iCs/>
          <w:szCs w:val="22"/>
          <w:lang w:eastAsia="ko-KR"/>
        </w:rPr>
        <w:t>.</w:t>
      </w:r>
    </w:p>
    <w:p w14:paraId="1A63490E" w14:textId="3921AA1B" w:rsidR="00AC5F94" w:rsidRPr="00EE56C1" w:rsidRDefault="00AC5F94" w:rsidP="00AC5F94">
      <w:pPr>
        <w:rPr>
          <w:szCs w:val="22"/>
        </w:rPr>
      </w:pPr>
      <w:r w:rsidRPr="00EE56C1">
        <w:rPr>
          <w:szCs w:val="22"/>
        </w:rPr>
        <w:t>In NR, dynamic TDD is supported by UE receiving a slot format indicator (SFI) from DCI format 2</w:t>
      </w:r>
      <w:r w:rsidR="000F3C70">
        <w:rPr>
          <w:szCs w:val="22"/>
        </w:rPr>
        <w:t>_</w:t>
      </w:r>
      <w:r w:rsidRPr="00EE56C1">
        <w:rPr>
          <w:szCs w:val="22"/>
        </w:rPr>
        <w:t xml:space="preserve">0. The SFI indicates a slot format (out of 56 possible formats or from RRC-configured slot format) for each of a sequence of slots. The SFI </w:t>
      </w:r>
      <w:proofErr w:type="spellStart"/>
      <w:r w:rsidRPr="00EE56C1">
        <w:rPr>
          <w:szCs w:val="22"/>
        </w:rPr>
        <w:t>signaling</w:t>
      </w:r>
      <w:proofErr w:type="spellEnd"/>
      <w:r w:rsidRPr="00EE56C1">
        <w:rPr>
          <w:szCs w:val="22"/>
        </w:rPr>
        <w:t xml:space="preserve"> provides high flexibility which has not been exploited so far in practical NR deployments. For 6GR, a simpler mechanism can be considered to support dynamic TDD. For example, indicating a frame pattern from a limited number of patterns as suggested in [</w:t>
      </w:r>
      <w:r w:rsidR="0036010F">
        <w:rPr>
          <w:szCs w:val="22"/>
        </w:rPr>
        <w:t>10</w:t>
      </w:r>
      <w:r w:rsidRPr="00EE56C1">
        <w:rPr>
          <w:szCs w:val="22"/>
        </w:rPr>
        <w:t>] seems to provide a reasonable balance between flexibility and complexity.</w:t>
      </w:r>
    </w:p>
    <w:p w14:paraId="6DF65E12" w14:textId="65089440" w:rsidR="00AC5F94" w:rsidRPr="00EE56C1" w:rsidRDefault="00AC5F94" w:rsidP="00AC5F94">
      <w:pPr>
        <w:rPr>
          <w:rFonts w:eastAsia="Malgun Gothic"/>
          <w:b/>
          <w:bCs/>
          <w:i/>
          <w:iCs/>
          <w:szCs w:val="22"/>
          <w:lang w:eastAsia="ko-KR"/>
        </w:rPr>
      </w:pPr>
      <w:r w:rsidRPr="00EE56C1">
        <w:rPr>
          <w:rFonts w:eastAsia="Malgun Gothic"/>
          <w:b/>
          <w:bCs/>
          <w:szCs w:val="22"/>
          <w:u w:val="single"/>
          <w:lang w:eastAsia="ko-KR"/>
        </w:rPr>
        <w:t xml:space="preserve">Proposal </w:t>
      </w:r>
      <w:r w:rsidR="00D819A2">
        <w:rPr>
          <w:rFonts w:eastAsia="Malgun Gothic"/>
          <w:b/>
          <w:bCs/>
          <w:szCs w:val="22"/>
          <w:u w:val="single"/>
          <w:lang w:eastAsia="ko-KR"/>
        </w:rPr>
        <w:t>17</w:t>
      </w:r>
      <w:r w:rsidRPr="00EE56C1">
        <w:rPr>
          <w:rFonts w:eastAsia="Malgun Gothic"/>
          <w:b/>
          <w:bCs/>
          <w:szCs w:val="22"/>
          <w:lang w:eastAsia="ko-KR"/>
        </w:rPr>
        <w:t>:</w:t>
      </w:r>
      <w:r w:rsidRPr="00EE56C1">
        <w:rPr>
          <w:rFonts w:eastAsia="Malgun Gothic"/>
          <w:b/>
          <w:bCs/>
          <w:i/>
          <w:iCs/>
          <w:szCs w:val="22"/>
          <w:lang w:eastAsia="ko-KR"/>
        </w:rPr>
        <w:t xml:space="preserve"> </w:t>
      </w:r>
      <w:r w:rsidRPr="00EE56C1">
        <w:rPr>
          <w:rFonts w:eastAsia="Malgun Gothic"/>
          <w:i/>
          <w:iCs/>
          <w:szCs w:val="22"/>
          <w:lang w:eastAsia="ko-KR"/>
        </w:rPr>
        <w:t xml:space="preserve">Support dynamic indication of frame pattern for dynamic TDD. </w:t>
      </w:r>
    </w:p>
    <w:p w14:paraId="1F83DD64" w14:textId="77777777" w:rsidR="00AC5F94" w:rsidRPr="00EE56C1" w:rsidRDefault="00AC5F94" w:rsidP="00AC5F94">
      <w:pPr>
        <w:rPr>
          <w:rFonts w:eastAsia="Malgun Gothic"/>
          <w:szCs w:val="22"/>
          <w:lang w:eastAsia="ko-KR"/>
        </w:rPr>
      </w:pPr>
      <w:r w:rsidRPr="00EE56C1">
        <w:rPr>
          <w:rFonts w:eastAsia="Malgun Gothic"/>
          <w:szCs w:val="22"/>
          <w:lang w:eastAsia="ko-KR"/>
        </w:rPr>
        <w:t>NR supports UE-specific UL-DL configuration on top of cell-specific UL-DL configuration to support different UL and DL traffic demands among UEs. For the same reason, 6GR should support this functionality.</w:t>
      </w:r>
    </w:p>
    <w:p w14:paraId="20D0FAC1" w14:textId="52B5B931" w:rsidR="00AC5F94" w:rsidRPr="00C666C2" w:rsidRDefault="00AC5F94" w:rsidP="00AC5F94">
      <w:pPr>
        <w:rPr>
          <w:rFonts w:eastAsia="Malgun Gothic"/>
          <w:b/>
          <w:bCs/>
          <w:i/>
          <w:iCs/>
          <w:szCs w:val="22"/>
          <w:lang w:eastAsia="ko-KR"/>
        </w:rPr>
      </w:pPr>
      <w:r w:rsidRPr="00EE56C1">
        <w:rPr>
          <w:rFonts w:eastAsia="Malgun Gothic"/>
          <w:b/>
          <w:bCs/>
          <w:szCs w:val="22"/>
          <w:u w:val="single"/>
          <w:lang w:eastAsia="ko-KR"/>
        </w:rPr>
        <w:t xml:space="preserve">Proposal </w:t>
      </w:r>
      <w:r w:rsidR="00D819A2">
        <w:rPr>
          <w:rFonts w:eastAsia="Malgun Gothic"/>
          <w:b/>
          <w:bCs/>
          <w:szCs w:val="22"/>
          <w:u w:val="single"/>
          <w:lang w:eastAsia="ko-KR"/>
        </w:rPr>
        <w:t>18</w:t>
      </w:r>
      <w:r w:rsidRPr="00EE56C1">
        <w:rPr>
          <w:rFonts w:eastAsia="Malgun Gothic"/>
          <w:b/>
          <w:bCs/>
          <w:szCs w:val="22"/>
          <w:lang w:eastAsia="ko-KR"/>
        </w:rPr>
        <w:t>:</w:t>
      </w:r>
      <w:r w:rsidRPr="00EE56C1">
        <w:rPr>
          <w:rFonts w:eastAsia="Malgun Gothic"/>
          <w:b/>
          <w:bCs/>
          <w:i/>
          <w:iCs/>
          <w:szCs w:val="22"/>
          <w:lang w:eastAsia="ko-KR"/>
        </w:rPr>
        <w:t xml:space="preserve"> </w:t>
      </w:r>
      <w:r w:rsidRPr="00EE56C1">
        <w:rPr>
          <w:rFonts w:eastAsia="Malgun Gothic"/>
          <w:i/>
          <w:iCs/>
          <w:szCs w:val="22"/>
          <w:lang w:eastAsia="ko-KR"/>
        </w:rPr>
        <w:t>Support UE-specific configuration and indication of frame pattern.</w:t>
      </w:r>
      <w:r>
        <w:rPr>
          <w:rFonts w:eastAsia="Malgun Gothic"/>
          <w:i/>
          <w:iCs/>
          <w:szCs w:val="22"/>
          <w:lang w:eastAsia="ko-KR"/>
        </w:rPr>
        <w:t xml:space="preserve"> </w:t>
      </w:r>
    </w:p>
    <w:p w14:paraId="0C308526" w14:textId="65A3F01E" w:rsidR="00AC5F94" w:rsidRPr="00C666C2" w:rsidRDefault="00AC5F94" w:rsidP="00AC5F94">
      <w:pPr>
        <w:rPr>
          <w:rFonts w:eastAsia="Malgun Gothic"/>
          <w:szCs w:val="22"/>
          <w:lang w:eastAsia="ko-KR"/>
        </w:rPr>
      </w:pPr>
      <w:r w:rsidRPr="00C666C2">
        <w:rPr>
          <w:rFonts w:eastAsia="Malgun Gothic"/>
          <w:szCs w:val="22"/>
          <w:lang w:eastAsia="ko-KR"/>
        </w:rPr>
        <w:t xml:space="preserve">Although gNB semi-static SBFD can address most of the issues from fixed TDD configuration, our study shows that dynamic fallback of the UL subband in SBFD slot to DL resource can enhance the system performance even further as shown in </w:t>
      </w:r>
      <w:r w:rsidRPr="00C666C2">
        <w:rPr>
          <w:rFonts w:eastAsia="Malgun Gothic" w:hint="eastAsia"/>
          <w:szCs w:val="22"/>
          <w:lang w:eastAsia="ko-KR"/>
        </w:rPr>
        <w:t>Figure</w:t>
      </w:r>
      <w:r w:rsidRPr="00C666C2">
        <w:rPr>
          <w:rFonts w:eastAsia="Malgun Gothic"/>
          <w:szCs w:val="22"/>
          <w:lang w:eastAsia="ko-KR"/>
        </w:rPr>
        <w:t xml:space="preserve"> </w:t>
      </w:r>
      <w:r w:rsidR="008B6D59">
        <w:rPr>
          <w:rFonts w:eastAsia="Malgun Gothic"/>
          <w:szCs w:val="22"/>
          <w:lang w:eastAsia="ko-KR"/>
        </w:rPr>
        <w:t>2</w:t>
      </w:r>
      <w:r>
        <w:rPr>
          <w:rFonts w:eastAsia="Malgun Gothic"/>
          <w:szCs w:val="22"/>
          <w:lang w:eastAsia="ko-KR"/>
        </w:rPr>
        <w:t>-3</w:t>
      </w:r>
      <w:r w:rsidRPr="00C666C2">
        <w:rPr>
          <w:rFonts w:eastAsia="Malgun Gothic"/>
          <w:szCs w:val="22"/>
          <w:lang w:eastAsia="ko-KR"/>
        </w:rPr>
        <w:t xml:space="preserve">. It is mainly because typical DL/UL traffic tends to be bursty for most applications and a single SBFD configuration cannot fit for all possible scenarios. It is observed that </w:t>
      </w:r>
      <w:r w:rsidRPr="00C666C2">
        <w:rPr>
          <w:rFonts w:eastAsia="Malgun Gothic"/>
          <w:szCs w:val="22"/>
          <w:lang w:eastAsia="ko-KR"/>
        </w:rPr>
        <w:lastRenderedPageBreak/>
        <w:t>both DL/UL throughputs are increased when dynamic fallback of UL subband resources in SBFD slot is used. More gains are expected when flexible/dynamic adjustments of subband sizes in general are applied on UL/DL subbands, depending on traffic conditions, which require further studies. During Rel-18 discussions, one of the cited concerns for dynamic indication of SBFD resources was regarding demands on dynamic adaptation of the filters at the gNB side. However, with the control eventually residing at the network side, the speed/frequency of adaptation can be effectively controlled based on the actual capability/constraints at the gNB side while specifications can enable the signalling support for dynamic adaptations and related UE behaviour.</w:t>
      </w:r>
    </w:p>
    <w:p w14:paraId="3C70BDC6" w14:textId="77777777" w:rsidR="00AC5F94" w:rsidRPr="00C666C2" w:rsidRDefault="00AC5F94" w:rsidP="00AC5F94">
      <w:pPr>
        <w:rPr>
          <w:noProof/>
          <w:szCs w:val="22"/>
        </w:rPr>
      </w:pPr>
      <w:r w:rsidRPr="00C666C2">
        <w:rPr>
          <w:rFonts w:eastAsia="Malgun Gothic"/>
          <w:noProof/>
          <w:szCs w:val="22"/>
          <w:lang w:eastAsia="ko-KR"/>
        </w:rPr>
        <w:drawing>
          <wp:inline distT="0" distB="0" distL="0" distR="0" wp14:anchorId="0634B71C" wp14:editId="2F615436">
            <wp:extent cx="2902226" cy="2176670"/>
            <wp:effectExtent l="0" t="0" r="0" b="0"/>
            <wp:docPr id="18" name="Picture 17" descr="A graph with blue and orange bars&#10;&#10;Description automatically generated">
              <a:extLst xmlns:a="http://schemas.openxmlformats.org/drawingml/2006/main">
                <a:ext uri="{FF2B5EF4-FFF2-40B4-BE49-F238E27FC236}">
                  <a16:creationId xmlns:a16="http://schemas.microsoft.com/office/drawing/2014/main" id="{61869C79-EC81-9BB2-670F-F06DC0E7D3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graph with blue and orange bars&#10;&#10;Description automatically generated">
                      <a:extLst>
                        <a:ext uri="{FF2B5EF4-FFF2-40B4-BE49-F238E27FC236}">
                          <a16:creationId xmlns:a16="http://schemas.microsoft.com/office/drawing/2014/main" id="{61869C79-EC81-9BB2-670F-F06DC0E7D3CE}"/>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2917164" cy="2187874"/>
                    </a:xfrm>
                    <a:prstGeom prst="rect">
                      <a:avLst/>
                    </a:prstGeom>
                  </pic:spPr>
                </pic:pic>
              </a:graphicData>
            </a:graphic>
          </wp:inline>
        </w:drawing>
      </w:r>
      <w:r w:rsidRPr="00C666C2">
        <w:rPr>
          <w:noProof/>
          <w:szCs w:val="22"/>
        </w:rPr>
        <w:t xml:space="preserve"> </w:t>
      </w:r>
      <w:r w:rsidRPr="00C666C2">
        <w:rPr>
          <w:rFonts w:eastAsia="Malgun Gothic"/>
          <w:noProof/>
          <w:szCs w:val="22"/>
          <w:lang w:eastAsia="ko-KR"/>
        </w:rPr>
        <w:drawing>
          <wp:inline distT="0" distB="0" distL="0" distR="0" wp14:anchorId="43E86772" wp14:editId="45D5535C">
            <wp:extent cx="2936680" cy="2202511"/>
            <wp:effectExtent l="0" t="0" r="0" b="7620"/>
            <wp:docPr id="19" name="Picture 18" descr="A graph with blue and orange bars&#10;&#10;Description automatically generated">
              <a:extLst xmlns:a="http://schemas.openxmlformats.org/drawingml/2006/main">
                <a:ext uri="{FF2B5EF4-FFF2-40B4-BE49-F238E27FC236}">
                  <a16:creationId xmlns:a16="http://schemas.microsoft.com/office/drawing/2014/main" id="{273F41FC-830A-2BD4-A2B3-ABFC4AA58B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graph with blue and orange bars&#10;&#10;Description automatically generated">
                      <a:extLst>
                        <a:ext uri="{FF2B5EF4-FFF2-40B4-BE49-F238E27FC236}">
                          <a16:creationId xmlns:a16="http://schemas.microsoft.com/office/drawing/2014/main" id="{273F41FC-830A-2BD4-A2B3-ABFC4AA58BDF}"/>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939158" cy="2204369"/>
                    </a:xfrm>
                    <a:prstGeom prst="rect">
                      <a:avLst/>
                    </a:prstGeom>
                  </pic:spPr>
                </pic:pic>
              </a:graphicData>
            </a:graphic>
          </wp:inline>
        </w:drawing>
      </w:r>
    </w:p>
    <w:p w14:paraId="4C2D2CE5" w14:textId="5A6812BE" w:rsidR="00AC5F94" w:rsidRPr="00316C41" w:rsidRDefault="00AC5F94" w:rsidP="00AC5F94">
      <w:pPr>
        <w:spacing w:after="0"/>
        <w:jc w:val="center"/>
        <w:rPr>
          <w:b/>
          <w:bCs/>
          <w:szCs w:val="22"/>
        </w:rPr>
      </w:pPr>
      <w:r w:rsidRPr="00316C41">
        <w:rPr>
          <w:b/>
          <w:bCs/>
          <w:szCs w:val="22"/>
        </w:rPr>
        <w:t xml:space="preserve">Figure </w:t>
      </w:r>
      <w:r w:rsidR="00D819A2">
        <w:rPr>
          <w:b/>
          <w:bCs/>
          <w:szCs w:val="22"/>
        </w:rPr>
        <w:t>2</w:t>
      </w:r>
      <w:r w:rsidRPr="00316C41">
        <w:rPr>
          <w:b/>
          <w:bCs/>
          <w:szCs w:val="22"/>
        </w:rPr>
        <w:t>-3. Performance gain of gNB dynamic SBFD over gNB semi-static SBFD</w:t>
      </w:r>
    </w:p>
    <w:p w14:paraId="7C203078" w14:textId="77777777" w:rsidR="00AC5F94" w:rsidRPr="00C666C2" w:rsidRDefault="00AC5F94" w:rsidP="00AC5F94">
      <w:pPr>
        <w:spacing w:after="0"/>
        <w:rPr>
          <w:rFonts w:eastAsia="Malgun Gothic"/>
          <w:szCs w:val="22"/>
          <w:lang w:eastAsia="ko-KR"/>
        </w:rPr>
      </w:pPr>
    </w:p>
    <w:p w14:paraId="79F05F48" w14:textId="77777777" w:rsidR="00AC5F94" w:rsidRPr="00C666C2" w:rsidRDefault="00AC5F94" w:rsidP="00AC5F94">
      <w:pPr>
        <w:rPr>
          <w:rFonts w:eastAsia="Malgun Gothic"/>
          <w:szCs w:val="22"/>
          <w:lang w:eastAsia="ko-KR"/>
        </w:rPr>
      </w:pPr>
      <w:r w:rsidRPr="00C666C2">
        <w:rPr>
          <w:rFonts w:eastAsia="Malgun Gothic"/>
          <w:szCs w:val="22"/>
          <w:lang w:eastAsia="ko-KR"/>
        </w:rPr>
        <w:t xml:space="preserve">As such, it is recommended to study dynamic adaptation of SBFD resources (i.e., gNB-side dynamic SBFD) for 6GR including performance benefit, inter-cell cross-link interference issues, and feasibility. </w:t>
      </w:r>
    </w:p>
    <w:p w14:paraId="15843862" w14:textId="0CB0B808" w:rsidR="00AC5F94" w:rsidRPr="00C666C2" w:rsidRDefault="00AC5F94" w:rsidP="00AC5F94">
      <w:pPr>
        <w:rPr>
          <w:rFonts w:eastAsia="Malgun Gothic"/>
          <w:i/>
          <w:iCs/>
          <w:szCs w:val="22"/>
          <w:lang w:eastAsia="ko-KR"/>
        </w:rPr>
      </w:pPr>
      <w:r w:rsidRPr="00C666C2">
        <w:rPr>
          <w:rFonts w:eastAsia="Malgun Gothic"/>
          <w:b/>
          <w:bCs/>
          <w:szCs w:val="22"/>
          <w:u w:val="single"/>
          <w:lang w:eastAsia="ko-KR"/>
        </w:rPr>
        <w:t xml:space="preserve">Proposal </w:t>
      </w:r>
      <w:r w:rsidR="00D819A2">
        <w:rPr>
          <w:rFonts w:eastAsia="Malgun Gothic"/>
          <w:b/>
          <w:bCs/>
          <w:szCs w:val="22"/>
          <w:u w:val="single"/>
          <w:lang w:eastAsia="ko-KR"/>
        </w:rPr>
        <w:t>19</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tudy gNB-side dynamic SBFD as a duplex enhancement scheme for 6GR</w:t>
      </w:r>
      <w:r w:rsidRPr="00C666C2">
        <w:rPr>
          <w:rFonts w:eastAsia="Malgun Gothic" w:hint="eastAsia"/>
          <w:i/>
          <w:iCs/>
          <w:szCs w:val="22"/>
          <w:lang w:eastAsia="ko-KR"/>
        </w:rPr>
        <w:t>.</w:t>
      </w:r>
    </w:p>
    <w:p w14:paraId="0C73B862" w14:textId="77777777" w:rsidR="00AC5F94" w:rsidRPr="00097667" w:rsidRDefault="00AC5F94" w:rsidP="00AC5F94">
      <w:pPr>
        <w:pStyle w:val="Heading2"/>
        <w:overflowPunct/>
        <w:autoSpaceDE/>
        <w:autoSpaceDN/>
        <w:adjustRightInd/>
        <w:textAlignment w:val="auto"/>
        <w:rPr>
          <w:rFonts w:eastAsia="Times New Roman"/>
          <w:u w:val="single"/>
          <w:lang w:eastAsia="en-US"/>
        </w:rPr>
      </w:pPr>
      <w:r>
        <w:t>Slot and scheduling unit</w:t>
      </w:r>
    </w:p>
    <w:p w14:paraId="4E754498" w14:textId="77777777" w:rsidR="00AC5F94" w:rsidRPr="00A71361" w:rsidRDefault="00AC5F94" w:rsidP="00AC5F94">
      <w:r w:rsidRPr="00A71361">
        <w:t>RAN1 reached following agreement at RAN1#122bis:</w:t>
      </w:r>
    </w:p>
    <w:tbl>
      <w:tblPr>
        <w:tblStyle w:val="TableGrid"/>
        <w:tblW w:w="0" w:type="auto"/>
        <w:tblLook w:val="04A0" w:firstRow="1" w:lastRow="0" w:firstColumn="1" w:lastColumn="0" w:noHBand="0" w:noVBand="1"/>
      </w:tblPr>
      <w:tblGrid>
        <w:gridCol w:w="9629"/>
      </w:tblGrid>
      <w:tr w:rsidR="00AC5F94" w14:paraId="32A2CE19" w14:textId="77777777" w:rsidTr="00780FB2">
        <w:tc>
          <w:tcPr>
            <w:tcW w:w="9629" w:type="dxa"/>
          </w:tcPr>
          <w:p w14:paraId="03D54F84" w14:textId="77777777" w:rsidR="00AC5F94" w:rsidRPr="004303AA" w:rsidRDefault="00AC5F94" w:rsidP="00780FB2">
            <w:pPr>
              <w:spacing w:after="0"/>
              <w:rPr>
                <w:rFonts w:eastAsiaTheme="minorEastAsia"/>
                <w:highlight w:val="green"/>
              </w:rPr>
            </w:pPr>
            <w:r w:rsidRPr="004303AA">
              <w:rPr>
                <w:rFonts w:eastAsiaTheme="minorEastAsia" w:hint="eastAsia"/>
                <w:highlight w:val="green"/>
              </w:rPr>
              <w:t>Agreement</w:t>
            </w:r>
          </w:p>
          <w:p w14:paraId="29583BB1" w14:textId="77777777" w:rsidR="00AC5F94" w:rsidRPr="00383A82" w:rsidRDefault="00AC5F94" w:rsidP="00D819A2">
            <w:pPr>
              <w:spacing w:after="0"/>
              <w:rPr>
                <w:rFonts w:eastAsiaTheme="minorEastAsia"/>
                <w:lang w:val="en-US"/>
              </w:rPr>
            </w:pPr>
            <w:r w:rsidRPr="00383A82">
              <w:rPr>
                <w:rFonts w:eastAsiaTheme="minorEastAsia" w:hint="eastAsia"/>
                <w:lang w:val="en-US"/>
              </w:rPr>
              <w:t>For communication, 6GR considers NR</w:t>
            </w:r>
            <w:r w:rsidRPr="00383A82">
              <w:rPr>
                <w:rFonts w:eastAsiaTheme="minorEastAsia"/>
                <w:lang w:val="en-US"/>
              </w:rPr>
              <w:t xml:space="preserve"> frame structure used as a starting point </w:t>
            </w:r>
            <w:r w:rsidRPr="00383A82">
              <w:rPr>
                <w:rFonts w:eastAsiaTheme="minorEastAsia" w:hint="eastAsia"/>
                <w:lang w:val="en-US"/>
              </w:rPr>
              <w:t>for</w:t>
            </w:r>
            <w:r w:rsidRPr="00383A82">
              <w:rPr>
                <w:rFonts w:eastAsiaTheme="minorEastAsia"/>
                <w:lang w:val="en-US"/>
              </w:rPr>
              <w:t xml:space="preserve"> </w:t>
            </w:r>
            <w:r w:rsidRPr="00383A82">
              <w:rPr>
                <w:rFonts w:eastAsiaTheme="minorEastAsia" w:hint="eastAsia"/>
                <w:lang w:val="en-US"/>
              </w:rPr>
              <w:t>the study item,</w:t>
            </w:r>
          </w:p>
          <w:p w14:paraId="38F6CCBE" w14:textId="77777777" w:rsidR="00AC5F94" w:rsidRPr="001C7BA1" w:rsidRDefault="00AC5F94" w:rsidP="00D819A2">
            <w:pPr>
              <w:pStyle w:val="ListParagraph"/>
              <w:numPr>
                <w:ilvl w:val="1"/>
                <w:numId w:val="23"/>
              </w:numPr>
              <w:ind w:left="880" w:hanging="440"/>
              <w:jc w:val="both"/>
              <w:rPr>
                <w:rFonts w:eastAsiaTheme="minorEastAsia"/>
                <w:lang w:eastAsia="zh-CN"/>
              </w:rPr>
            </w:pPr>
            <w:r w:rsidRPr="001C7BA1">
              <w:rPr>
                <w:rFonts w:eastAsiaTheme="minorEastAsia"/>
                <w:lang w:eastAsia="zh-CN"/>
              </w:rPr>
              <w:t xml:space="preserve">Resource defined by one subcarrier and one symbol is called as resource element (RE). </w:t>
            </w:r>
          </w:p>
          <w:p w14:paraId="6F196DE3" w14:textId="77777777" w:rsidR="00AC5F94" w:rsidRPr="001C7BA1" w:rsidRDefault="00AC5F94" w:rsidP="00D819A2">
            <w:pPr>
              <w:pStyle w:val="ListParagraph"/>
              <w:numPr>
                <w:ilvl w:val="1"/>
                <w:numId w:val="23"/>
              </w:numPr>
              <w:ind w:left="880" w:hanging="440"/>
              <w:jc w:val="both"/>
              <w:rPr>
                <w:rFonts w:eastAsiaTheme="minorEastAsia"/>
                <w:lang w:eastAsia="zh-CN"/>
              </w:rPr>
            </w:pPr>
            <w:r w:rsidRPr="001C7BA1">
              <w:rPr>
                <w:rFonts w:eastAsiaTheme="minorEastAsia" w:hint="eastAsia"/>
                <w:lang w:eastAsia="zh-CN"/>
              </w:rPr>
              <w:t xml:space="preserve">Resource block (RB) is defined </w:t>
            </w:r>
            <w:r w:rsidRPr="001C7BA1">
              <w:rPr>
                <w:rFonts w:eastAsiaTheme="minorEastAsia"/>
                <w:lang w:eastAsia="zh-CN"/>
              </w:rPr>
              <w:t xml:space="preserve">where the number of </w:t>
            </w:r>
            <w:r w:rsidRPr="001C7BA1">
              <w:rPr>
                <w:rFonts w:eastAsiaTheme="minorEastAsia" w:hint="eastAsia"/>
                <w:lang w:eastAsia="zh-CN"/>
              </w:rPr>
              <w:t xml:space="preserve">consecutive </w:t>
            </w:r>
            <w:r w:rsidRPr="001C7BA1">
              <w:rPr>
                <w:rFonts w:eastAsiaTheme="minorEastAsia"/>
                <w:lang w:eastAsia="zh-CN"/>
              </w:rPr>
              <w:t>subcarriers per RB is the same for all numerologies</w:t>
            </w:r>
            <w:r w:rsidRPr="001C7BA1">
              <w:rPr>
                <w:rFonts w:eastAsiaTheme="minorEastAsia" w:hint="eastAsia"/>
                <w:lang w:eastAsia="zh-CN"/>
              </w:rPr>
              <w:t xml:space="preserve"> and</w:t>
            </w:r>
            <w:r w:rsidRPr="001C7BA1">
              <w:rPr>
                <w:rFonts w:eastAsiaTheme="minorEastAsia"/>
                <w:lang w:eastAsia="zh-CN"/>
              </w:rPr>
              <w:t xml:space="preserve"> the number of subcarriers per RB is 12</w:t>
            </w:r>
          </w:p>
          <w:p w14:paraId="3D9987A4" w14:textId="77777777" w:rsidR="00AC5F94" w:rsidRPr="001C7BA1" w:rsidRDefault="00AC5F94" w:rsidP="00D819A2">
            <w:pPr>
              <w:pStyle w:val="ListParagraph"/>
              <w:numPr>
                <w:ilvl w:val="1"/>
                <w:numId w:val="23"/>
              </w:numPr>
              <w:ind w:left="880" w:hanging="440"/>
              <w:jc w:val="both"/>
              <w:rPr>
                <w:rFonts w:eastAsiaTheme="minorEastAsia"/>
                <w:lang w:eastAsia="zh-CN"/>
              </w:rPr>
            </w:pPr>
            <w:r w:rsidRPr="001C7BA1">
              <w:rPr>
                <w:rFonts w:eastAsiaTheme="minorEastAsia" w:hint="eastAsia"/>
                <w:lang w:eastAsia="zh-CN"/>
              </w:rPr>
              <w:t>Radio Frame length is 10ms</w:t>
            </w:r>
          </w:p>
          <w:p w14:paraId="45F560E4" w14:textId="77777777" w:rsidR="00AC5F94" w:rsidRPr="001C7BA1" w:rsidRDefault="00AC5F94" w:rsidP="00D819A2">
            <w:pPr>
              <w:pStyle w:val="ListParagraph"/>
              <w:numPr>
                <w:ilvl w:val="1"/>
                <w:numId w:val="23"/>
              </w:numPr>
              <w:ind w:left="880" w:hanging="440"/>
              <w:jc w:val="both"/>
              <w:rPr>
                <w:rFonts w:eastAsiaTheme="minorEastAsia"/>
                <w:lang w:eastAsia="zh-CN"/>
              </w:rPr>
            </w:pPr>
            <w:r w:rsidRPr="001C7BA1">
              <w:rPr>
                <w:rFonts w:eastAsiaTheme="minorEastAsia" w:hint="eastAsia"/>
                <w:lang w:eastAsia="zh-CN"/>
              </w:rPr>
              <w:t>E</w:t>
            </w:r>
            <w:r w:rsidRPr="001C7BA1">
              <w:t xml:space="preserve">ach </w:t>
            </w:r>
            <w:r w:rsidRPr="001C7BA1">
              <w:rPr>
                <w:rFonts w:cstheme="minorHAnsi"/>
                <w:szCs w:val="21"/>
              </w:rPr>
              <w:t>radio frame</w:t>
            </w:r>
            <w:r w:rsidRPr="001C7BA1">
              <w:t xml:space="preserve"> is split into 10 subframes, each with a duration of 1 ms</w:t>
            </w:r>
          </w:p>
          <w:p w14:paraId="7192DB26" w14:textId="77777777" w:rsidR="00AC5F94" w:rsidRPr="001C7BA1" w:rsidRDefault="00AC5F94" w:rsidP="00D819A2">
            <w:pPr>
              <w:pStyle w:val="ListParagraph"/>
              <w:numPr>
                <w:ilvl w:val="1"/>
                <w:numId w:val="23"/>
              </w:numPr>
              <w:ind w:left="880" w:hanging="440"/>
              <w:jc w:val="both"/>
              <w:rPr>
                <w:rFonts w:eastAsiaTheme="minorEastAsia"/>
                <w:lang w:eastAsia="zh-CN"/>
              </w:rPr>
            </w:pPr>
            <w:r w:rsidRPr="001C7BA1">
              <w:rPr>
                <w:rFonts w:eastAsiaTheme="minorEastAsia" w:hint="eastAsia"/>
                <w:lang w:eastAsia="zh-CN"/>
              </w:rPr>
              <w:t xml:space="preserve">For given SCS and for given symbol, the symbol duration, normal CP length and boundary </w:t>
            </w:r>
            <w:proofErr w:type="gramStart"/>
            <w:r w:rsidRPr="001C7BA1">
              <w:rPr>
                <w:rFonts w:eastAsiaTheme="minorEastAsia" w:hint="eastAsia"/>
                <w:lang w:eastAsia="zh-CN"/>
              </w:rPr>
              <w:t>is</w:t>
            </w:r>
            <w:proofErr w:type="gramEnd"/>
            <w:r w:rsidRPr="001C7BA1">
              <w:rPr>
                <w:rFonts w:eastAsiaTheme="minorEastAsia" w:hint="eastAsia"/>
                <w:lang w:eastAsia="zh-CN"/>
              </w:rPr>
              <w:t xml:space="preserve"> same as NR design.</w:t>
            </w:r>
          </w:p>
          <w:p w14:paraId="29EE3638" w14:textId="77777777" w:rsidR="00AC5F94" w:rsidRPr="004C7255" w:rsidRDefault="00AC5F94" w:rsidP="00D819A2">
            <w:pPr>
              <w:pStyle w:val="ListParagraph"/>
              <w:numPr>
                <w:ilvl w:val="1"/>
                <w:numId w:val="23"/>
              </w:numPr>
              <w:ind w:left="880" w:hanging="440"/>
              <w:jc w:val="both"/>
              <w:rPr>
                <w:rFonts w:eastAsiaTheme="minorEastAsia"/>
                <w:lang w:eastAsia="zh-CN"/>
              </w:rPr>
            </w:pPr>
            <w:r w:rsidRPr="001C7BA1">
              <w:rPr>
                <w:rFonts w:eastAsiaTheme="minorEastAsia" w:cstheme="minorHAnsi" w:hint="eastAsia"/>
                <w:szCs w:val="21"/>
                <w:lang w:eastAsia="zh-CN"/>
              </w:rPr>
              <w:t xml:space="preserve">A slot is defined as supporting </w:t>
            </w:r>
            <w:r w:rsidRPr="001C7BA1">
              <w:rPr>
                <w:rFonts w:cstheme="minorHAnsi"/>
                <w:szCs w:val="21"/>
              </w:rPr>
              <w:t xml:space="preserve">14 </w:t>
            </w:r>
            <w:r w:rsidRPr="001C7BA1">
              <w:rPr>
                <w:rFonts w:eastAsiaTheme="minorEastAsia" w:cstheme="minorHAnsi" w:hint="eastAsia"/>
                <w:szCs w:val="21"/>
                <w:lang w:eastAsia="zh-CN"/>
              </w:rPr>
              <w:t xml:space="preserve">consecutive </w:t>
            </w:r>
            <w:r w:rsidRPr="001C7BA1">
              <w:rPr>
                <w:rFonts w:cstheme="minorHAnsi"/>
                <w:szCs w:val="21"/>
              </w:rPr>
              <w:t>s</w:t>
            </w:r>
            <w:r w:rsidRPr="001C7BA1">
              <w:rPr>
                <w:rFonts w:eastAsiaTheme="minorEastAsia" w:cstheme="minorHAnsi"/>
                <w:szCs w:val="21"/>
                <w:lang w:eastAsia="zh-CN"/>
              </w:rPr>
              <w:t>ymbol</w:t>
            </w:r>
            <w:r w:rsidRPr="001C7BA1">
              <w:rPr>
                <w:rFonts w:eastAsiaTheme="minorEastAsia" w:cstheme="minorHAnsi" w:hint="eastAsia"/>
                <w:szCs w:val="21"/>
                <w:lang w:eastAsia="zh-CN"/>
              </w:rPr>
              <w:t>s</w:t>
            </w:r>
            <w:r w:rsidRPr="001C7BA1">
              <w:rPr>
                <w:rFonts w:eastAsiaTheme="minorEastAsia" w:cstheme="minorHAnsi"/>
                <w:szCs w:val="21"/>
                <w:lang w:eastAsia="zh-CN"/>
              </w:rPr>
              <w:t xml:space="preserve"> </w:t>
            </w:r>
            <w:r w:rsidRPr="001C7BA1">
              <w:rPr>
                <w:rFonts w:eastAsiaTheme="minorEastAsia" w:cstheme="minorHAnsi" w:hint="eastAsia"/>
                <w:szCs w:val="21"/>
                <w:lang w:eastAsia="zh-CN"/>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lang w:eastAsia="zh-CN"/>
              </w:rPr>
              <w:t>.</w:t>
            </w:r>
          </w:p>
        </w:tc>
      </w:tr>
    </w:tbl>
    <w:p w14:paraId="2AC96110" w14:textId="77777777" w:rsidR="00AC5F94" w:rsidRDefault="00AC5F94" w:rsidP="00AC5F94">
      <w:pPr>
        <w:spacing w:before="240"/>
      </w:pPr>
      <w:r w:rsidRPr="00BC0336">
        <w:t>T</w:t>
      </w:r>
      <w:r>
        <w:t>he last bullet of above agreement includes a definition of “slot” aligned with NR. This is beneficial not only from the perspective of efficient MRSS operation but also because it facilitates defining and coordinating frame formats (e.g. DL/UL pattern), including coordination of interference.</w:t>
      </w:r>
    </w:p>
    <w:p w14:paraId="0A9D5D56" w14:textId="77777777" w:rsidR="00AC5F94" w:rsidRDefault="00AC5F94" w:rsidP="00AC5F94">
      <w:r>
        <w:t>In RAN1#122, the role of “slot” as scheduling unit was discussed. NR configures various durations in units of slots for scheduling purposes, such as scheduling offsets (PDCCH-to-PDSCH, PDCCH-to-PUCCH, PDCCH-to-PUSCH), occasions for PDCCH monitoring, SR, SRS, CSI-RS and P-CSI, hopping, etc. When necessary, use of units other than slot is supported (e.g. sub-slot for the case of PDCCH-to-PUCCH offset). There is no obvious benefit for 6GR to depart from the NR practice of using “slot” as a time unit whenever convenient.</w:t>
      </w:r>
    </w:p>
    <w:p w14:paraId="52125A66" w14:textId="77777777" w:rsidR="00AC5F94" w:rsidRDefault="00AC5F94" w:rsidP="00AC5F94">
      <w:r>
        <w:t xml:space="preserve">However, NR also restricts the time allocation of a single PDSCH or PUSCH transmission to be confined within a single slot. When the energy from a single PDSCH or PUSCH is insufficient to reach a desired </w:t>
      </w:r>
      <w:r>
        <w:lastRenderedPageBreak/>
        <w:t>performance target (e.g. when SINR is low), repetitions can be scheduled. Repetitions imply that each PDSCH or PUSCH has identical time allocation which does not always allow for full resource utilization. The restriction of not crossing a slot boundary can also delay scheduling of time-sensitive bursty traffic.</w:t>
      </w:r>
    </w:p>
    <w:p w14:paraId="2522D0B3" w14:textId="15337B6B" w:rsidR="00AC5F94" w:rsidRPr="00DD3931" w:rsidRDefault="00AC5F94" w:rsidP="00AC5F94">
      <w:pPr>
        <w:rPr>
          <w:rFonts w:eastAsia="Batang"/>
          <w:szCs w:val="22"/>
          <w:lang w:eastAsia="x-none"/>
        </w:rPr>
      </w:pPr>
      <w:r w:rsidRPr="00DD3931">
        <w:rPr>
          <w:rFonts w:eastAsia="Batang"/>
          <w:b/>
          <w:bCs/>
          <w:szCs w:val="22"/>
          <w:u w:val="single"/>
          <w:lang w:eastAsia="x-none"/>
        </w:rPr>
        <w:t xml:space="preserve">Proposal </w:t>
      </w:r>
      <w:r w:rsidR="00D819A2">
        <w:rPr>
          <w:rFonts w:eastAsia="Batang"/>
          <w:b/>
          <w:bCs/>
          <w:szCs w:val="22"/>
          <w:u w:val="single"/>
          <w:lang w:eastAsia="x-none"/>
        </w:rPr>
        <w:t>20</w:t>
      </w:r>
      <w:r w:rsidRPr="00DD3931">
        <w:rPr>
          <w:rFonts w:eastAsia="Batang"/>
          <w:b/>
          <w:bCs/>
          <w:szCs w:val="22"/>
          <w:lang w:eastAsia="x-none"/>
        </w:rPr>
        <w:t>:</w:t>
      </w:r>
      <w:r w:rsidRPr="00DD3931">
        <w:rPr>
          <w:rFonts w:eastAsia="Batang"/>
          <w:szCs w:val="22"/>
          <w:lang w:eastAsia="x-none"/>
        </w:rPr>
        <w:t xml:space="preserve"> </w:t>
      </w:r>
      <w:r w:rsidRPr="00DD3931">
        <w:rPr>
          <w:rFonts w:eastAsia="Batang"/>
          <w:i/>
          <w:iCs/>
          <w:szCs w:val="22"/>
          <w:lang w:eastAsia="x-none"/>
        </w:rPr>
        <w:t>PDSCH and PUSCH transmissions are not constrained to a slot.</w:t>
      </w:r>
    </w:p>
    <w:p w14:paraId="43AD2E1B" w14:textId="77777777" w:rsidR="00AC5F94" w:rsidRPr="00AB20E6" w:rsidRDefault="00AC5F94" w:rsidP="00AC5F94">
      <w:pPr>
        <w:rPr>
          <w:szCs w:val="22"/>
        </w:rPr>
      </w:pPr>
      <w:r w:rsidRPr="00AB20E6">
        <w:rPr>
          <w:szCs w:val="22"/>
        </w:rPr>
        <w:t>6GR is expected to support diverse device types to offer multiple services with different requirements. For example, Hyper Reliable and Low Latency communication and immersive communication are expected to support very low latency compared to broadband mobile communications. It is therefore required to support a scheduling unit tailored for ultra-low latency services as well as for high throughput communication. 5G NR supports both symbol-level scheduling unit and slot-based scheduling unit for the different use cases. To simplify the design, a unified minimum scheduling unit can be supported for 6GR. For example, a minimum 1-symbol scheduling unit can be supported.</w:t>
      </w:r>
    </w:p>
    <w:p w14:paraId="65CE9BCC" w14:textId="3A91EDC0" w:rsidR="00AC5F94" w:rsidRPr="00DD3931" w:rsidRDefault="00AC5F94" w:rsidP="00AC5F94">
      <w:pPr>
        <w:rPr>
          <w:rFonts w:eastAsia="Batang"/>
          <w:szCs w:val="22"/>
          <w:lang w:eastAsia="x-none"/>
        </w:rPr>
      </w:pPr>
      <w:r w:rsidRPr="00DD3931">
        <w:rPr>
          <w:rFonts w:eastAsia="Batang"/>
          <w:b/>
          <w:bCs/>
          <w:szCs w:val="22"/>
          <w:u w:val="single"/>
          <w:lang w:eastAsia="x-none"/>
        </w:rPr>
        <w:t xml:space="preserve">Proposal </w:t>
      </w:r>
      <w:r w:rsidR="00D819A2">
        <w:rPr>
          <w:rFonts w:eastAsia="Batang"/>
          <w:b/>
          <w:bCs/>
          <w:szCs w:val="22"/>
          <w:u w:val="single"/>
          <w:lang w:eastAsia="x-none"/>
        </w:rPr>
        <w:t>21</w:t>
      </w:r>
      <w:r w:rsidRPr="00DD3931">
        <w:rPr>
          <w:rFonts w:eastAsia="Batang"/>
          <w:b/>
          <w:bCs/>
          <w:szCs w:val="22"/>
          <w:lang w:eastAsia="x-none"/>
        </w:rPr>
        <w:t>:</w:t>
      </w:r>
      <w:r w:rsidRPr="00DD3931">
        <w:rPr>
          <w:rFonts w:eastAsia="Batang"/>
          <w:szCs w:val="22"/>
          <w:lang w:eastAsia="x-none"/>
        </w:rPr>
        <w:t xml:space="preserve"> </w:t>
      </w:r>
      <w:r>
        <w:rPr>
          <w:rFonts w:eastAsia="Batang"/>
          <w:i/>
          <w:iCs/>
          <w:szCs w:val="22"/>
          <w:lang w:eastAsia="x-none"/>
        </w:rPr>
        <w:t>6GR supports symbol level scheduling</w:t>
      </w:r>
      <w:r w:rsidRPr="00DD3931">
        <w:rPr>
          <w:rFonts w:eastAsia="Batang"/>
          <w:i/>
          <w:iCs/>
          <w:szCs w:val="22"/>
          <w:lang w:eastAsia="x-none"/>
        </w:rPr>
        <w:t>.</w:t>
      </w:r>
    </w:p>
    <w:p w14:paraId="423BC0B8" w14:textId="77777777" w:rsidR="00AC5F94" w:rsidRDefault="00AC5F94" w:rsidP="00AC5F94">
      <w:pPr>
        <w:rPr>
          <w:szCs w:val="22"/>
        </w:rPr>
      </w:pPr>
      <w:r w:rsidRPr="00AB20E6">
        <w:rPr>
          <w:szCs w:val="22"/>
        </w:rPr>
        <w:t xml:space="preserve">NR supports </w:t>
      </w:r>
      <w:r>
        <w:rPr>
          <w:szCs w:val="22"/>
        </w:rPr>
        <w:t>dynamic indication of timing between PDCCH and corresponding PDSCH (K0) in unit of slots from a configured set of values. Such functionality is useful from perspective of scheduling flexibility and should be also supported in 6GR. Whether K0 is to be configured in unit of slots as in NR or in another unit can be discussed at a later stage.</w:t>
      </w:r>
    </w:p>
    <w:p w14:paraId="095D23FF" w14:textId="450F3FD0" w:rsidR="00AC5F94" w:rsidRPr="00DD3931" w:rsidRDefault="00AC5F94" w:rsidP="00AC5F94">
      <w:pPr>
        <w:rPr>
          <w:rFonts w:eastAsia="Batang"/>
          <w:szCs w:val="22"/>
          <w:lang w:eastAsia="x-none"/>
        </w:rPr>
      </w:pPr>
      <w:r w:rsidRPr="00DD3931">
        <w:rPr>
          <w:rFonts w:eastAsia="Batang"/>
          <w:b/>
          <w:bCs/>
          <w:szCs w:val="22"/>
          <w:u w:val="single"/>
          <w:lang w:eastAsia="x-none"/>
        </w:rPr>
        <w:t xml:space="preserve">Proposal </w:t>
      </w:r>
      <w:r w:rsidR="00D819A2">
        <w:rPr>
          <w:rFonts w:eastAsia="Batang"/>
          <w:b/>
          <w:bCs/>
          <w:szCs w:val="22"/>
          <w:u w:val="single"/>
          <w:lang w:eastAsia="x-none"/>
        </w:rPr>
        <w:t>22</w:t>
      </w:r>
      <w:r w:rsidRPr="00DD3931">
        <w:rPr>
          <w:rFonts w:eastAsia="Batang"/>
          <w:b/>
          <w:bCs/>
          <w:szCs w:val="22"/>
          <w:lang w:eastAsia="x-none"/>
        </w:rPr>
        <w:t>:</w:t>
      </w:r>
      <w:r w:rsidRPr="00DD3931">
        <w:rPr>
          <w:rFonts w:eastAsia="Batang"/>
          <w:szCs w:val="22"/>
          <w:lang w:eastAsia="x-none"/>
        </w:rPr>
        <w:t xml:space="preserve"> </w:t>
      </w:r>
      <w:r>
        <w:rPr>
          <w:rFonts w:eastAsia="Batang"/>
          <w:i/>
          <w:iCs/>
          <w:szCs w:val="22"/>
          <w:lang w:eastAsia="x-none"/>
        </w:rPr>
        <w:t>6GR supports dynamic indication of PDCCH-to-PDSCH scheduling offset</w:t>
      </w:r>
      <w:r w:rsidRPr="00DD3931">
        <w:rPr>
          <w:rFonts w:eastAsia="Batang"/>
          <w:i/>
          <w:iCs/>
          <w:szCs w:val="22"/>
          <w:lang w:eastAsia="x-none"/>
        </w:rPr>
        <w:t>.</w:t>
      </w:r>
    </w:p>
    <w:p w14:paraId="553A963F" w14:textId="15695CCE" w:rsidR="00AC5F94" w:rsidRDefault="00AC5F94" w:rsidP="00AC5F94">
      <w:pPr>
        <w:rPr>
          <w:szCs w:val="22"/>
        </w:rPr>
      </w:pPr>
      <w:r>
        <w:rPr>
          <w:szCs w:val="22"/>
        </w:rPr>
        <w:t>In addition, as proposed in companion paper [</w:t>
      </w:r>
      <w:r w:rsidR="0036010F">
        <w:rPr>
          <w:szCs w:val="22"/>
        </w:rPr>
        <w:t>11</w:t>
      </w:r>
      <w:r>
        <w:rPr>
          <w:szCs w:val="22"/>
        </w:rPr>
        <w:t>], it is useful to support application of minimum PDSCH scheduling offsets to minimize unnecessary standby power consumption at the UE side.</w:t>
      </w:r>
    </w:p>
    <w:p w14:paraId="5B8B371C" w14:textId="697846E4" w:rsidR="009A6862" w:rsidRPr="00097667" w:rsidRDefault="002A141F" w:rsidP="009A6862">
      <w:pPr>
        <w:pStyle w:val="Heading2"/>
        <w:overflowPunct/>
        <w:autoSpaceDE/>
        <w:autoSpaceDN/>
        <w:adjustRightInd/>
        <w:textAlignment w:val="auto"/>
        <w:rPr>
          <w:rFonts w:eastAsia="Times New Roman"/>
          <w:u w:val="single"/>
          <w:lang w:eastAsia="en-US"/>
        </w:rPr>
      </w:pPr>
      <w:r>
        <w:t>MRSS</w:t>
      </w:r>
    </w:p>
    <w:p w14:paraId="5966AB21" w14:textId="7E063B8F" w:rsidR="008B6D59" w:rsidRPr="00C666C2" w:rsidRDefault="008B6D59" w:rsidP="008B6D59">
      <w:pPr>
        <w:rPr>
          <w:b/>
          <w:bCs/>
          <w:szCs w:val="22"/>
          <w:u w:val="single"/>
        </w:rPr>
      </w:pPr>
      <w:r>
        <w:rPr>
          <w:b/>
          <w:bCs/>
          <w:szCs w:val="22"/>
          <w:u w:val="single"/>
        </w:rPr>
        <w:t>High-level aspects</w:t>
      </w:r>
    </w:p>
    <w:p w14:paraId="44832364" w14:textId="5D9761D3" w:rsidR="0001761B" w:rsidRPr="002A300D" w:rsidRDefault="0001761B" w:rsidP="0001761B">
      <w:r>
        <w:t>In RAN1#122, RAN1 reached following agreement related to MRSS.</w:t>
      </w:r>
    </w:p>
    <w:tbl>
      <w:tblPr>
        <w:tblStyle w:val="TableGrid"/>
        <w:tblW w:w="0" w:type="auto"/>
        <w:tblLook w:val="04A0" w:firstRow="1" w:lastRow="0" w:firstColumn="1" w:lastColumn="0" w:noHBand="0" w:noVBand="1"/>
      </w:tblPr>
      <w:tblGrid>
        <w:gridCol w:w="9350"/>
      </w:tblGrid>
      <w:tr w:rsidR="0001761B" w:rsidRPr="005F6FDF" w14:paraId="7D41F1C9" w14:textId="77777777" w:rsidTr="00780FB2">
        <w:tc>
          <w:tcPr>
            <w:tcW w:w="9350" w:type="dxa"/>
          </w:tcPr>
          <w:p w14:paraId="75F18BD1" w14:textId="77777777" w:rsidR="0001761B" w:rsidRPr="005F6FDF" w:rsidRDefault="0001761B" w:rsidP="00780FB2">
            <w:pPr>
              <w:pStyle w:val="ListParagraph"/>
              <w:spacing w:line="252" w:lineRule="auto"/>
              <w:ind w:left="0"/>
              <w:contextualSpacing/>
              <w:jc w:val="both"/>
              <w:rPr>
                <w:rFonts w:eastAsia="DengXian"/>
                <w:highlight w:val="green"/>
                <w:lang w:eastAsia="zh-CN"/>
              </w:rPr>
            </w:pPr>
            <w:r w:rsidRPr="005F6FDF">
              <w:rPr>
                <w:rFonts w:eastAsia="DengXian" w:hint="eastAsia"/>
                <w:highlight w:val="green"/>
                <w:lang w:eastAsia="zh-CN"/>
              </w:rPr>
              <w:t>Agreement</w:t>
            </w:r>
          </w:p>
          <w:p w14:paraId="4E8DBE9F" w14:textId="77777777" w:rsidR="0001761B" w:rsidRPr="005F6FDF" w:rsidRDefault="0001761B" w:rsidP="006B0E23">
            <w:pPr>
              <w:pStyle w:val="ListParagraph"/>
              <w:numPr>
                <w:ilvl w:val="0"/>
                <w:numId w:val="16"/>
              </w:numPr>
              <w:spacing w:line="252" w:lineRule="auto"/>
              <w:contextualSpacing/>
              <w:jc w:val="both"/>
            </w:pPr>
            <w:r w:rsidRPr="005F6FDF">
              <w:t xml:space="preserve">Identify the high-level aspects which impact on the </w:t>
            </w:r>
            <w:r w:rsidRPr="005F6FDF">
              <w:rPr>
                <w:rFonts w:hint="eastAsia"/>
              </w:rPr>
              <w:t>NR-</w:t>
            </w:r>
            <w:r w:rsidRPr="005F6FDF">
              <w:t xml:space="preserve">6GR </w:t>
            </w:r>
            <w:r w:rsidRPr="005F6FDF">
              <w:rPr>
                <w:rFonts w:hint="eastAsia"/>
              </w:rPr>
              <w:t>MRSS support</w:t>
            </w:r>
          </w:p>
          <w:p w14:paraId="2ED6B09B" w14:textId="77777777" w:rsidR="0001761B" w:rsidRPr="005F6FDF" w:rsidRDefault="0001761B" w:rsidP="006B0E23">
            <w:pPr>
              <w:pStyle w:val="ListParagraph"/>
              <w:numPr>
                <w:ilvl w:val="1"/>
                <w:numId w:val="16"/>
              </w:numPr>
              <w:spacing w:line="252" w:lineRule="auto"/>
              <w:contextualSpacing/>
              <w:jc w:val="both"/>
              <w:rPr>
                <w:rFonts w:eastAsia="Malgun Gothic"/>
                <w:highlight w:val="lightGray"/>
              </w:rPr>
            </w:pPr>
            <w:r w:rsidRPr="005F6FDF">
              <w:t>I</w:t>
            </w:r>
            <w:r w:rsidRPr="005F6FDF">
              <w:rPr>
                <w:rFonts w:hint="eastAsia"/>
              </w:rPr>
              <w:t xml:space="preserve">ncluding </w:t>
            </w:r>
            <w:r w:rsidRPr="005F6FDF">
              <w:t>the</w:t>
            </w:r>
            <w:r w:rsidRPr="005F6FDF">
              <w:rPr>
                <w:rFonts w:hint="eastAsia"/>
              </w:rPr>
              <w:t xml:space="preserve"> lessons learned from LTE-NR DSS</w:t>
            </w:r>
          </w:p>
        </w:tc>
      </w:tr>
    </w:tbl>
    <w:p w14:paraId="65E5B729" w14:textId="2F0B13F8" w:rsidR="0001761B" w:rsidRDefault="0001761B" w:rsidP="0001761B">
      <w:pPr>
        <w:spacing w:before="120"/>
      </w:pPr>
      <w:r>
        <w:t>During RAN1#122b, the following was discussed and summarized in FL summary for MRSS [</w:t>
      </w:r>
      <w:r w:rsidR="003D1287">
        <w:t>7</w:t>
      </w:r>
      <w:r>
        <w:t>].</w:t>
      </w:r>
    </w:p>
    <w:tbl>
      <w:tblPr>
        <w:tblStyle w:val="TableGrid"/>
        <w:tblW w:w="0" w:type="auto"/>
        <w:tblLook w:val="04A0" w:firstRow="1" w:lastRow="0" w:firstColumn="1" w:lastColumn="0" w:noHBand="0" w:noVBand="1"/>
      </w:tblPr>
      <w:tblGrid>
        <w:gridCol w:w="9350"/>
      </w:tblGrid>
      <w:tr w:rsidR="0001761B" w14:paraId="1AF60FCF" w14:textId="77777777" w:rsidTr="00780FB2">
        <w:tc>
          <w:tcPr>
            <w:tcW w:w="9350" w:type="dxa"/>
          </w:tcPr>
          <w:p w14:paraId="38B08593" w14:textId="77777777" w:rsidR="0001761B" w:rsidRPr="001733E8" w:rsidRDefault="0001761B" w:rsidP="00780FB2">
            <w:pPr>
              <w:pStyle w:val="BodyText"/>
              <w:rPr>
                <w:b/>
                <w:bCs/>
                <w:lang w:val="en-US"/>
              </w:rPr>
            </w:pPr>
            <w:r w:rsidRPr="001733E8">
              <w:rPr>
                <w:b/>
                <w:bCs/>
                <w:highlight w:val="yellow"/>
                <w:lang w:val="en-US"/>
              </w:rPr>
              <w:t>Proposal 6.2b:</w:t>
            </w:r>
          </w:p>
          <w:p w14:paraId="67011E88" w14:textId="77777777" w:rsidR="0001761B" w:rsidRPr="001733E8" w:rsidRDefault="0001761B" w:rsidP="006B0E23">
            <w:pPr>
              <w:pStyle w:val="BodyText"/>
              <w:numPr>
                <w:ilvl w:val="0"/>
                <w:numId w:val="15"/>
              </w:numPr>
              <w:suppressAutoHyphens/>
              <w:overflowPunct/>
              <w:autoSpaceDE/>
              <w:autoSpaceDN/>
              <w:adjustRightInd/>
              <w:textAlignment w:val="auto"/>
              <w:rPr>
                <w:lang w:val="en-US"/>
              </w:rPr>
            </w:pPr>
            <w:r w:rsidRPr="001733E8">
              <w:rPr>
                <w:lang w:val="en-US"/>
              </w:rPr>
              <w:t>High-level aspects to consider for NR-6GR MRSS include, but not limited to</w:t>
            </w:r>
          </w:p>
          <w:p w14:paraId="30FD4836" w14:textId="77777777" w:rsidR="0001761B" w:rsidRPr="001733E8" w:rsidRDefault="0001761B" w:rsidP="006B0E23">
            <w:pPr>
              <w:pStyle w:val="BodyText"/>
              <w:numPr>
                <w:ilvl w:val="1"/>
                <w:numId w:val="15"/>
              </w:numPr>
              <w:suppressAutoHyphens/>
              <w:overflowPunct/>
              <w:autoSpaceDE/>
              <w:autoSpaceDN/>
              <w:adjustRightInd/>
              <w:textAlignment w:val="auto"/>
              <w:rPr>
                <w:lang w:val="en-US"/>
              </w:rPr>
            </w:pPr>
            <w:r w:rsidRPr="001733E8">
              <w:rPr>
                <w:lang w:val="en-US"/>
              </w:rPr>
              <w:t>UE/NW implementation complexity</w:t>
            </w:r>
          </w:p>
          <w:p w14:paraId="7FC7FC4E" w14:textId="77777777" w:rsidR="0001761B" w:rsidRPr="001733E8" w:rsidRDefault="0001761B" w:rsidP="006B0E23">
            <w:pPr>
              <w:pStyle w:val="BodyText"/>
              <w:numPr>
                <w:ilvl w:val="1"/>
                <w:numId w:val="15"/>
              </w:numPr>
              <w:suppressAutoHyphens/>
              <w:overflowPunct/>
              <w:autoSpaceDE/>
              <w:autoSpaceDN/>
              <w:adjustRightInd/>
              <w:textAlignment w:val="auto"/>
              <w:rPr>
                <w:lang w:val="en-US"/>
              </w:rPr>
            </w:pPr>
            <w:r w:rsidRPr="001733E8">
              <w:rPr>
                <w:lang w:val="en-US"/>
              </w:rPr>
              <w:t>Resource allocation coordination between NR-6GR</w:t>
            </w:r>
          </w:p>
          <w:p w14:paraId="3627417C" w14:textId="77777777" w:rsidR="0001761B" w:rsidRPr="001733E8" w:rsidRDefault="0001761B" w:rsidP="006B0E23">
            <w:pPr>
              <w:pStyle w:val="BodyText"/>
              <w:numPr>
                <w:ilvl w:val="2"/>
                <w:numId w:val="15"/>
              </w:numPr>
              <w:suppressAutoHyphens/>
              <w:overflowPunct/>
              <w:autoSpaceDE/>
              <w:autoSpaceDN/>
              <w:adjustRightInd/>
              <w:textAlignment w:val="auto"/>
              <w:rPr>
                <w:lang w:val="en-US"/>
              </w:rPr>
            </w:pPr>
            <w:r w:rsidRPr="001733E8">
              <w:rPr>
                <w:lang w:val="en-US"/>
              </w:rPr>
              <w:t>Including whether NR and 6GR TRP are always co-located or not</w:t>
            </w:r>
          </w:p>
          <w:p w14:paraId="1B080359" w14:textId="77777777" w:rsidR="0001761B" w:rsidRPr="001733E8" w:rsidRDefault="0001761B" w:rsidP="006B0E23">
            <w:pPr>
              <w:pStyle w:val="BodyText"/>
              <w:numPr>
                <w:ilvl w:val="1"/>
                <w:numId w:val="15"/>
              </w:numPr>
              <w:suppressAutoHyphens/>
              <w:overflowPunct/>
              <w:autoSpaceDE/>
              <w:autoSpaceDN/>
              <w:adjustRightInd/>
              <w:textAlignment w:val="auto"/>
              <w:rPr>
                <w:lang w:val="en-US"/>
              </w:rPr>
            </w:pPr>
            <w:r w:rsidRPr="001733E8">
              <w:rPr>
                <w:lang w:val="en-US"/>
              </w:rPr>
              <w:t>Radio resource utilization</w:t>
            </w:r>
          </w:p>
          <w:p w14:paraId="1D7523E2" w14:textId="77777777" w:rsidR="0001761B" w:rsidRPr="001733E8" w:rsidRDefault="0001761B" w:rsidP="006B0E23">
            <w:pPr>
              <w:pStyle w:val="BodyText"/>
              <w:numPr>
                <w:ilvl w:val="1"/>
                <w:numId w:val="15"/>
              </w:numPr>
              <w:suppressAutoHyphens/>
              <w:overflowPunct/>
              <w:autoSpaceDE/>
              <w:autoSpaceDN/>
              <w:adjustRightInd/>
              <w:textAlignment w:val="auto"/>
              <w:rPr>
                <w:highlight w:val="yellow"/>
                <w:lang w:val="en-US"/>
              </w:rPr>
            </w:pPr>
            <w:proofErr w:type="spellStart"/>
            <w:r w:rsidRPr="001733E8">
              <w:rPr>
                <w:highlight w:val="yellow"/>
                <w:lang w:val="en-US"/>
              </w:rPr>
              <w:t>Signalling</w:t>
            </w:r>
            <w:proofErr w:type="spellEnd"/>
            <w:r w:rsidRPr="001733E8">
              <w:rPr>
                <w:highlight w:val="yellow"/>
                <w:lang w:val="en-US"/>
              </w:rPr>
              <w:t xml:space="preserve"> overhead</w:t>
            </w:r>
          </w:p>
          <w:p w14:paraId="31EE5192" w14:textId="77777777" w:rsidR="0001761B" w:rsidRPr="001733E8" w:rsidRDefault="0001761B" w:rsidP="006B0E23">
            <w:pPr>
              <w:pStyle w:val="BodyText"/>
              <w:numPr>
                <w:ilvl w:val="1"/>
                <w:numId w:val="15"/>
              </w:numPr>
              <w:suppressAutoHyphens/>
              <w:overflowPunct/>
              <w:autoSpaceDE/>
              <w:autoSpaceDN/>
              <w:adjustRightInd/>
              <w:textAlignment w:val="auto"/>
              <w:rPr>
                <w:lang w:val="en-US"/>
              </w:rPr>
            </w:pPr>
            <w:r w:rsidRPr="001733E8">
              <w:rPr>
                <w:lang w:val="en-US"/>
              </w:rPr>
              <w:t xml:space="preserve">Operating bands </w:t>
            </w:r>
            <w:r w:rsidRPr="001733E8">
              <w:rPr>
                <w:highlight w:val="yellow"/>
                <w:lang w:val="en-US"/>
              </w:rPr>
              <w:t xml:space="preserve">at least </w:t>
            </w:r>
            <w:proofErr w:type="gramStart"/>
            <w:r w:rsidRPr="001733E8">
              <w:rPr>
                <w:highlight w:val="yellow"/>
                <w:lang w:val="en-US"/>
              </w:rPr>
              <w:t>existing</w:t>
            </w:r>
            <w:proofErr w:type="gramEnd"/>
            <w:r w:rsidRPr="001733E8">
              <w:rPr>
                <w:highlight w:val="yellow"/>
                <w:lang w:val="en-US"/>
              </w:rPr>
              <w:t xml:space="preserve"> FR1</w:t>
            </w:r>
          </w:p>
          <w:p w14:paraId="1EBC17EC" w14:textId="77777777" w:rsidR="0001761B" w:rsidRPr="001733E8" w:rsidRDefault="0001761B" w:rsidP="006B0E23">
            <w:pPr>
              <w:pStyle w:val="BodyText"/>
              <w:numPr>
                <w:ilvl w:val="1"/>
                <w:numId w:val="15"/>
              </w:numPr>
              <w:suppressAutoHyphens/>
              <w:overflowPunct/>
              <w:autoSpaceDE/>
              <w:autoSpaceDN/>
              <w:adjustRightInd/>
              <w:textAlignment w:val="auto"/>
              <w:rPr>
                <w:lang w:val="en-US"/>
              </w:rPr>
            </w:pPr>
            <w:r w:rsidRPr="001733E8">
              <w:rPr>
                <w:lang w:val="en-US"/>
              </w:rPr>
              <w:t xml:space="preserve">Alignment in time/frequency resource (e.g., numerology, RB, slot, symbol, </w:t>
            </w:r>
            <w:r w:rsidRPr="001733E8">
              <w:rPr>
                <w:highlight w:val="yellow"/>
                <w:lang w:val="en-US"/>
              </w:rPr>
              <w:t>UL/DL direction in TDD operation</w:t>
            </w:r>
            <w:r w:rsidRPr="001733E8">
              <w:rPr>
                <w:lang w:val="en-US"/>
              </w:rPr>
              <w:t>)</w:t>
            </w:r>
          </w:p>
          <w:p w14:paraId="30EE6FF5" w14:textId="77777777" w:rsidR="0001761B" w:rsidRPr="001733E8" w:rsidRDefault="0001761B" w:rsidP="006B0E23">
            <w:pPr>
              <w:pStyle w:val="BodyText"/>
              <w:numPr>
                <w:ilvl w:val="1"/>
                <w:numId w:val="15"/>
              </w:numPr>
              <w:suppressAutoHyphens/>
              <w:overflowPunct/>
              <w:autoSpaceDE/>
              <w:autoSpaceDN/>
              <w:adjustRightInd/>
              <w:textAlignment w:val="auto"/>
              <w:rPr>
                <w:highlight w:val="yellow"/>
                <w:lang w:val="en-US"/>
              </w:rPr>
            </w:pPr>
            <w:r w:rsidRPr="001733E8">
              <w:rPr>
                <w:highlight w:val="yellow"/>
                <w:lang w:val="en-US"/>
              </w:rPr>
              <w:t>Reliance on availability of specific NR functionalities</w:t>
            </w:r>
          </w:p>
          <w:p w14:paraId="4649DED3" w14:textId="77777777" w:rsidR="0001761B" w:rsidRPr="002D6256" w:rsidRDefault="0001761B" w:rsidP="00780FB2">
            <w:pPr>
              <w:pStyle w:val="BodyText"/>
              <w:ind w:left="440"/>
              <w:rPr>
                <w:lang w:val="en-US" w:eastAsia="ja-JP"/>
              </w:rPr>
            </w:pPr>
            <w:r w:rsidRPr="001733E8">
              <w:rPr>
                <w:lang w:val="en-US"/>
              </w:rPr>
              <w:t>Note: Focus on existing NR deployments (NW and UE)</w:t>
            </w:r>
          </w:p>
        </w:tc>
      </w:tr>
    </w:tbl>
    <w:p w14:paraId="7DAE713B" w14:textId="77777777" w:rsidR="0001761B" w:rsidRPr="002A300D" w:rsidRDefault="0001761B" w:rsidP="0001761B">
      <w:pPr>
        <w:spacing w:before="120"/>
      </w:pPr>
      <w:r w:rsidRPr="002A300D">
        <w:t xml:space="preserve">Multi-RAT spectrum sharing (MRSS) between 5G and 6G is considered as an efficient migration path to re-farm existing spectrum occupied by 5G RAT. A similar spectrum sharing between RATs, i.e. Dynamic Spectrum Sharing (DSS) was designed and specified in NR R15 to support LTE and NR co-existence. The main principle of DSS is to avoid NR transmissions in time and frequency resources used by LTE always-one signals and channels, e.g., CRS and PDCCH. The solutions include scheduling NR transmissions in LTE </w:t>
      </w:r>
      <w:r w:rsidRPr="002A300D">
        <w:lastRenderedPageBreak/>
        <w:t xml:space="preserve">multicast-broadcast single-frequency network (MBSFN) subframes, rate matching for NR data channel, flexible CORESET configuration, etc. </w:t>
      </w:r>
    </w:p>
    <w:p w14:paraId="283ADC65" w14:textId="77777777" w:rsidR="0001761B" w:rsidRPr="002A300D" w:rsidRDefault="0001761B" w:rsidP="0001761B">
      <w:r w:rsidRPr="002A300D">
        <w:t xml:space="preserve">While DSS allows 4G and 5G RATs to share the spectrum and adapt resource allocation efficiently based on real-time traffic conditions, certain NR performance is limited, e.g., reduced NR PDCCH capacity in DSS in small CBW. Also, the indication of DSS cell to UE is not supported in IDLE mode </w:t>
      </w:r>
      <w:r>
        <w:t>or</w:t>
      </w:r>
      <w:r w:rsidRPr="002A300D">
        <w:t xml:space="preserve"> during transitioning to CONNECTED. </w:t>
      </w:r>
    </w:p>
    <w:p w14:paraId="7525E12F" w14:textId="77777777" w:rsidR="0001761B" w:rsidRPr="002A300D" w:rsidRDefault="0001761B" w:rsidP="0001761B">
      <w:pPr>
        <w:tabs>
          <w:tab w:val="left" w:pos="1382"/>
        </w:tabs>
      </w:pPr>
      <w:r w:rsidRPr="002A300D">
        <w:t>For MRSS</w:t>
      </w:r>
      <w:r>
        <w:t>,</w:t>
      </w:r>
      <w:r w:rsidRPr="002A300D">
        <w:t xml:space="preserve"> we think interference avoidance can be also a main design consideration for a 6GR framework based on a compatible waveform, frame structure and numerology with NR. A study on both semi-static time and/or frequency resource partitioning (e.g., including TDM and FDM) and dynamic spectrum sharing schemes can be a starting point. In semi-static time and/or frequency partitioning, 5G NR and 6GR operate in non-overlapping time and/or frequency resource according to pre-configured partitioning, e.g., FDM in separate BWPs with a guard band in-between or TDM in dedicated slots, sub-frames and/or frames. For dynamic spectrum sharing, unlike 4G fixed always-on CRS and PDCCH transmission, the 5G NR resources configured for SSB, common control </w:t>
      </w:r>
      <w:proofErr w:type="spellStart"/>
      <w:r w:rsidRPr="002A300D">
        <w:t>signaling</w:t>
      </w:r>
      <w:proofErr w:type="spellEnd"/>
      <w:r w:rsidRPr="002A300D">
        <w:t xml:space="preserve">, and CSI-RS/TRS can be considered for rate-matching within 6G transmissions. In addition, the impact of NR NES features e.g., regarding cell ON/OFF on dynamic spectrum sharing should be evaluated. </w:t>
      </w:r>
    </w:p>
    <w:p w14:paraId="493CC7C0" w14:textId="20FEE8D6" w:rsidR="0001761B" w:rsidRPr="001E2997" w:rsidRDefault="0001761B" w:rsidP="0001761B">
      <w:pPr>
        <w:rPr>
          <w:i/>
          <w:iCs/>
        </w:rPr>
      </w:pPr>
      <w:r w:rsidRPr="00A43AC1">
        <w:rPr>
          <w:b/>
          <w:bCs/>
          <w:u w:val="single"/>
        </w:rPr>
        <w:t xml:space="preserve">Proposal </w:t>
      </w:r>
      <w:r w:rsidR="005F6FDF">
        <w:rPr>
          <w:b/>
          <w:bCs/>
          <w:u w:val="single"/>
        </w:rPr>
        <w:t>23</w:t>
      </w:r>
      <w:r w:rsidRPr="00A43AC1">
        <w:rPr>
          <w:b/>
          <w:bCs/>
          <w:u w:val="single"/>
        </w:rPr>
        <w:t>:</w:t>
      </w:r>
      <w:r w:rsidRPr="001E2997">
        <w:rPr>
          <w:i/>
          <w:iCs/>
        </w:rPr>
        <w:t xml:space="preserve"> Study the support of 6GR co-existence mechanisms with NR signals and channels on a MRSS carriers including at least</w:t>
      </w:r>
    </w:p>
    <w:p w14:paraId="3BC7FE5F" w14:textId="77777777" w:rsidR="0001761B" w:rsidRPr="001E2997" w:rsidRDefault="0001761B" w:rsidP="006B0E23">
      <w:pPr>
        <w:pStyle w:val="ListParagraph"/>
        <w:numPr>
          <w:ilvl w:val="0"/>
          <w:numId w:val="24"/>
        </w:numPr>
        <w:jc w:val="both"/>
        <w:rPr>
          <w:i/>
          <w:iCs/>
          <w:lang w:eastAsia="zh-CN"/>
        </w:rPr>
      </w:pPr>
      <w:r w:rsidRPr="001E2997">
        <w:rPr>
          <w:i/>
          <w:iCs/>
          <w:lang w:eastAsia="zh-CN"/>
        </w:rPr>
        <w:t xml:space="preserve">Semi-static time and/or frequency resource partitioning </w:t>
      </w:r>
    </w:p>
    <w:p w14:paraId="02765264" w14:textId="77777777" w:rsidR="0001761B" w:rsidRPr="001E2997" w:rsidRDefault="0001761B" w:rsidP="006B0E23">
      <w:pPr>
        <w:pStyle w:val="ListParagraph"/>
        <w:numPr>
          <w:ilvl w:val="0"/>
          <w:numId w:val="24"/>
        </w:numPr>
        <w:jc w:val="both"/>
        <w:rPr>
          <w:i/>
          <w:iCs/>
          <w:lang w:eastAsia="zh-CN"/>
        </w:rPr>
      </w:pPr>
      <w:r w:rsidRPr="001E2997">
        <w:rPr>
          <w:i/>
          <w:iCs/>
          <w:lang w:eastAsia="zh-CN"/>
        </w:rPr>
        <w:t xml:space="preserve">Dynamic resource sharing including rate-matching around resources configured for NR always-on and on-demand signals and channels, e.g. SSB, common PDCCH, CSI-RS/TRS. </w:t>
      </w:r>
    </w:p>
    <w:p w14:paraId="10436B92" w14:textId="77777777" w:rsidR="0001761B" w:rsidRPr="002A300D" w:rsidRDefault="0001761B" w:rsidP="0001761B">
      <w:pPr>
        <w:tabs>
          <w:tab w:val="left" w:pos="1382"/>
        </w:tabs>
        <w:spacing w:before="120"/>
      </w:pPr>
      <w:r w:rsidRPr="002A300D">
        <w:t>Furthermore, as an MRSS 6GR and 5G NR cell can be co-located and share frequency resources of the same carrier, it is conceivable the MRSS 6GR and NR transmissions are performed through the same radio unit. To perform two independent sets of transmissions of initial access signals/channels (e.g. SSB) can increase considerably the network energy consumption. Also, NR R19 can support up to 128 CSI-RS ports and 6GR is expected to support up to 128 or more CSI-RS ports. As a result, the overhead due to both NR and 6GR CSI-RS transmissions in a MRSS carrier can become significant. Therefore, in our view, it can be beneficial to study mechanisms of leveraging existing 5G signals and/or channels, e.g., sharing of 5G SSB and/or CSI-RS and evaluate the resultant network energy saving gain.</w:t>
      </w:r>
    </w:p>
    <w:p w14:paraId="05827E16" w14:textId="698F07DB" w:rsidR="0001761B" w:rsidRPr="004B2283" w:rsidRDefault="0001761B" w:rsidP="0001761B">
      <w:pPr>
        <w:rPr>
          <w:i/>
          <w:iCs/>
        </w:rPr>
      </w:pPr>
      <w:r w:rsidRPr="00A43AC1">
        <w:rPr>
          <w:b/>
          <w:bCs/>
          <w:u w:val="single"/>
        </w:rPr>
        <w:t xml:space="preserve">Proposal </w:t>
      </w:r>
      <w:r w:rsidR="005F6FDF">
        <w:rPr>
          <w:b/>
          <w:bCs/>
          <w:u w:val="single"/>
        </w:rPr>
        <w:t>24</w:t>
      </w:r>
      <w:r w:rsidRPr="00A43AC1">
        <w:rPr>
          <w:b/>
          <w:bCs/>
          <w:u w:val="single"/>
        </w:rPr>
        <w:t>:</w:t>
      </w:r>
      <w:r w:rsidRPr="001E2997">
        <w:rPr>
          <w:i/>
          <w:iCs/>
        </w:rPr>
        <w:t xml:space="preserve"> Study sharing of signals/channels (e.g., SSB, CSI-RS) between 5G NR and 6GR if significant network energy saving gain is observed. </w:t>
      </w:r>
    </w:p>
    <w:p w14:paraId="7A2BC564" w14:textId="77777777" w:rsidR="0001761B" w:rsidRPr="006C5AAC" w:rsidRDefault="0001761B" w:rsidP="0001761B">
      <w:pPr>
        <w:tabs>
          <w:tab w:val="left" w:pos="1382"/>
        </w:tabs>
        <w:spacing w:before="120"/>
      </w:pPr>
      <w:r w:rsidRPr="006C5AAC">
        <w:t xml:space="preserve">In RAN1 #122bis, </w:t>
      </w:r>
      <w:r>
        <w:t xml:space="preserve">it was brought up to attention that MRSS design should focus on the set of specific NR functionalities that are commercially deployed and available in the network. We agree this can be an important consideration for properly dimensioning and designing MRSS techniques (e.g. rate-matching). To proceed with this consideration, we think it would be beneficial that RAN1 establishes first a common understanding regarding details of the </w:t>
      </w:r>
      <w:proofErr w:type="gramStart"/>
      <w:r>
        <w:t>aforementioned specific</w:t>
      </w:r>
      <w:proofErr w:type="gramEnd"/>
      <w:r>
        <w:t xml:space="preserve"> NR functionalities with the help of input from network operators, e.g., a reference deployment of NR functionalities.</w:t>
      </w:r>
    </w:p>
    <w:p w14:paraId="7C407E64" w14:textId="60E1CC3C" w:rsidR="0001761B" w:rsidRDefault="0001761B" w:rsidP="0001761B">
      <w:pPr>
        <w:rPr>
          <w:i/>
          <w:iCs/>
        </w:rPr>
      </w:pPr>
      <w:r w:rsidRPr="006C5AAC">
        <w:rPr>
          <w:b/>
          <w:bCs/>
          <w:u w:val="single"/>
        </w:rPr>
        <w:t xml:space="preserve">Proposal </w:t>
      </w:r>
      <w:r w:rsidR="005F6FDF">
        <w:rPr>
          <w:b/>
          <w:bCs/>
          <w:u w:val="single"/>
        </w:rPr>
        <w:t>25</w:t>
      </w:r>
      <w:r w:rsidRPr="006C5AAC">
        <w:rPr>
          <w:b/>
          <w:bCs/>
          <w:u w:val="single"/>
        </w:rPr>
        <w:t>:</w:t>
      </w:r>
      <w:r w:rsidRPr="000177C0">
        <w:rPr>
          <w:i/>
          <w:iCs/>
        </w:rPr>
        <w:t xml:space="preserve"> </w:t>
      </w:r>
      <w:r>
        <w:rPr>
          <w:i/>
          <w:iCs/>
        </w:rPr>
        <w:t>RAN1 identifies the set of specific reference NR functionalities MRSS design can rely on with input from network operators</w:t>
      </w:r>
      <w:r w:rsidRPr="000177C0">
        <w:rPr>
          <w:i/>
          <w:iCs/>
        </w:rPr>
        <w:t>.</w:t>
      </w:r>
    </w:p>
    <w:p w14:paraId="4B08BCD5" w14:textId="2D1BC079" w:rsidR="008B6D59" w:rsidRPr="00C666C2" w:rsidRDefault="008B6D59" w:rsidP="008B6D59">
      <w:pPr>
        <w:rPr>
          <w:b/>
          <w:bCs/>
          <w:szCs w:val="22"/>
          <w:u w:val="single"/>
        </w:rPr>
      </w:pPr>
      <w:r>
        <w:rPr>
          <w:b/>
          <w:bCs/>
          <w:szCs w:val="22"/>
          <w:u w:val="single"/>
        </w:rPr>
        <w:t>Resource alignment for MRSS</w:t>
      </w:r>
    </w:p>
    <w:p w14:paraId="32278D71" w14:textId="03C1E2B8" w:rsidR="008A41F0" w:rsidRPr="00C30378" w:rsidRDefault="008A41F0" w:rsidP="008A41F0">
      <w:r w:rsidRPr="00C30378">
        <w:t xml:space="preserve">The study objectives for the 6GR frame structure, as defined in the Study Item on 6G Radio [1], include ensuring compatibility between 5G NR and 6GR to support efficient migration via 5G–6G </w:t>
      </w:r>
      <w:r w:rsidR="000D772D">
        <w:t>MRSS</w:t>
      </w:r>
      <w:r w:rsidRPr="00C30378">
        <w:t xml:space="preserve">. The goal is to enable </w:t>
      </w:r>
      <w:r>
        <w:t xml:space="preserve">the </w:t>
      </w:r>
      <w:r w:rsidRPr="00C30378">
        <w:t>coexistence on a common carrier to maximize spectral efficiency and allow a smooth transition from NR to 6GR.</w:t>
      </w:r>
    </w:p>
    <w:p w14:paraId="3269F35B" w14:textId="77777777" w:rsidR="008A41F0" w:rsidRDefault="008A41F0" w:rsidP="008A41F0">
      <w:r w:rsidRPr="003D4C6E">
        <w:t>Efficient MRSS operation relies on</w:t>
      </w:r>
      <w:r>
        <w:t xml:space="preserve"> reusing or sharing the same physical resources between 5G NR and 6GR, without additional guards in time domain or frequency domain while minimizing the cross-RAT interference.</w:t>
      </w:r>
    </w:p>
    <w:p w14:paraId="25A9B297" w14:textId="77777777" w:rsidR="008A41F0" w:rsidRDefault="008A41F0" w:rsidP="008A41F0">
      <w:r w:rsidRPr="00FA6625">
        <w:t xml:space="preserve">The agreement </w:t>
      </w:r>
      <w:r>
        <w:t xml:space="preserve">in the </w:t>
      </w:r>
      <w:r w:rsidRPr="00A71361">
        <w:t>RAN1#122bis</w:t>
      </w:r>
      <w:r w:rsidRPr="00FA6625">
        <w:t xml:space="preserve"> </w:t>
      </w:r>
      <w:r>
        <w:t xml:space="preserve">to </w:t>
      </w:r>
      <w:r w:rsidRPr="00FA6625">
        <w:t xml:space="preserve">inherit NR </w:t>
      </w:r>
      <w:r>
        <w:t xml:space="preserve">frame structure and </w:t>
      </w:r>
      <w:r w:rsidRPr="00FA6625">
        <w:t>resource definitions as a baseline enables a natural alignment between 5G and 6G in both the time and frequency domains.</w:t>
      </w:r>
      <w:r>
        <w:t xml:space="preserve"> The focus, therefore, can shift to ensuring that the resource grid boundaries, in both time and frequency, are fully aligned </w:t>
      </w:r>
      <w:r w:rsidRPr="00FA6625">
        <w:t xml:space="preserve">allowing </w:t>
      </w:r>
      <w:r w:rsidRPr="00FA6625">
        <w:lastRenderedPageBreak/>
        <w:t>overlapping time–frequency grids that can be dynamically shared without additional guard symbols or frequency separation</w:t>
      </w:r>
      <w:r>
        <w:t xml:space="preserve">. </w:t>
      </w:r>
    </w:p>
    <w:p w14:paraId="7A351E19" w14:textId="77777777" w:rsidR="008A41F0" w:rsidRPr="0004451A" w:rsidRDefault="008A41F0" w:rsidP="008A41F0">
      <w:r w:rsidRPr="00560BC8">
        <w:t xml:space="preserve">PRB-level alignment in the frequency domain and symbol-level alignment in the time domain enable </w:t>
      </w:r>
      <w:r>
        <w:t xml:space="preserve">simplified and </w:t>
      </w:r>
      <w:r w:rsidRPr="00560BC8">
        <w:t>efficient coordination of resources between 5G NR and 6GR while minimizing cross-RAT interference. Such alignment eliminates the need for additional guard intervals in either time or frequency, thereby maximizing spectral efficiency.</w:t>
      </w:r>
      <w:r>
        <w:t xml:space="preserve"> </w:t>
      </w:r>
      <w:r w:rsidRPr="0004451A">
        <w:t xml:space="preserve">This, however, implies that MRSS deployments must maintain identical symbol durations (including </w:t>
      </w:r>
      <w:r>
        <w:t xml:space="preserve">CP </w:t>
      </w:r>
      <w:r w:rsidRPr="0004451A">
        <w:t xml:space="preserve">lengths) and use the same subcarrier spacing and reference Point A across 5G NR and 6GR to ensure seamless grid compatibility and enable efficient </w:t>
      </w:r>
      <w:r>
        <w:t>MRSS</w:t>
      </w:r>
      <w:r w:rsidRPr="0004451A">
        <w:t>.</w:t>
      </w:r>
    </w:p>
    <w:p w14:paraId="62D09DB7" w14:textId="7BE008A3" w:rsidR="008A41F0" w:rsidRPr="00B41700" w:rsidRDefault="008A41F0" w:rsidP="008A41F0">
      <w:pPr>
        <w:rPr>
          <w:i/>
          <w:iCs/>
        </w:rPr>
      </w:pPr>
      <w:r w:rsidRPr="001E0AED">
        <w:rPr>
          <w:b/>
          <w:bCs/>
        </w:rPr>
        <w:t>Observation</w:t>
      </w:r>
      <w:r>
        <w:rPr>
          <w:b/>
          <w:bCs/>
        </w:rPr>
        <w:t xml:space="preserve"> </w:t>
      </w:r>
      <w:r w:rsidR="005F6FDF">
        <w:rPr>
          <w:b/>
          <w:bCs/>
        </w:rPr>
        <w:t>1</w:t>
      </w:r>
      <w:r w:rsidR="000D772D">
        <w:rPr>
          <w:b/>
          <w:bCs/>
        </w:rPr>
        <w:t>2</w:t>
      </w:r>
      <w:r w:rsidRPr="001E0AED">
        <w:rPr>
          <w:b/>
          <w:bCs/>
        </w:rPr>
        <w:t>:</w:t>
      </w:r>
      <w:r>
        <w:rPr>
          <w:b/>
          <w:bCs/>
        </w:rPr>
        <w:t xml:space="preserve"> </w:t>
      </w:r>
      <w:r w:rsidRPr="00B41700">
        <w:rPr>
          <w:i/>
          <w:iCs/>
        </w:rPr>
        <w:t>Resource grid alignment between 5G NR and 6GR without additional guards enable efficient resource sharing, maximizing spectral efficiency and minimizing cross-RAT interference.</w:t>
      </w:r>
    </w:p>
    <w:p w14:paraId="783F6066" w14:textId="74DD793E" w:rsidR="008A41F0" w:rsidRPr="00B41700" w:rsidRDefault="008A41F0" w:rsidP="008A41F0">
      <w:pPr>
        <w:rPr>
          <w:i/>
          <w:iCs/>
        </w:rPr>
      </w:pPr>
      <w:r w:rsidRPr="0032524C">
        <w:rPr>
          <w:b/>
          <w:bCs/>
          <w:u w:val="single"/>
        </w:rPr>
        <w:t>Proposal</w:t>
      </w:r>
      <w:r>
        <w:rPr>
          <w:b/>
          <w:bCs/>
          <w:u w:val="single"/>
        </w:rPr>
        <w:t xml:space="preserve"> </w:t>
      </w:r>
      <w:r w:rsidR="005F6FDF">
        <w:rPr>
          <w:b/>
          <w:bCs/>
          <w:u w:val="single"/>
        </w:rPr>
        <w:t>26</w:t>
      </w:r>
      <w:r w:rsidRPr="00EE56C1">
        <w:rPr>
          <w:b/>
          <w:bCs/>
        </w:rPr>
        <w:t>:</w:t>
      </w:r>
      <w:r>
        <w:rPr>
          <w:b/>
          <w:bCs/>
        </w:rPr>
        <w:t xml:space="preserve"> </w:t>
      </w:r>
      <w:r w:rsidRPr="00B41700">
        <w:rPr>
          <w:i/>
          <w:iCs/>
        </w:rPr>
        <w:t>Support symbol-level and PRB-level resource-grid alignment between 5G NR and 6GR frames for MRSS.</w:t>
      </w:r>
    </w:p>
    <w:p w14:paraId="326230FA" w14:textId="77777777" w:rsidR="008A41F0" w:rsidRDefault="008A41F0" w:rsidP="008A41F0">
      <w:r w:rsidRPr="008F5C74">
        <w:t xml:space="preserve">When 5G NR and 6GR share the same carrier, misaligned duplex patterns or TDD switch points can result in </w:t>
      </w:r>
      <w:r>
        <w:t xml:space="preserve">cross-link </w:t>
      </w:r>
      <w:r w:rsidRPr="008F5C74">
        <w:t>interference between uplink and downlink transmissions of different RATs.</w:t>
      </w:r>
      <w:r>
        <w:t xml:space="preserve"> </w:t>
      </w:r>
      <w:r w:rsidRPr="006F3E8A">
        <w:t>Aligning the DL/UL link directions and the TDD switching points across both systems simplifies coexistence and ensures predictable interference behaviour.</w:t>
      </w:r>
    </w:p>
    <w:p w14:paraId="7BFDAD79" w14:textId="29D5170A" w:rsidR="008A41F0" w:rsidRPr="00B41700" w:rsidRDefault="008A41F0" w:rsidP="008A41F0">
      <w:pPr>
        <w:rPr>
          <w:i/>
          <w:iCs/>
        </w:rPr>
      </w:pPr>
      <w:r w:rsidRPr="0032524C">
        <w:rPr>
          <w:b/>
          <w:bCs/>
          <w:u w:val="single"/>
        </w:rPr>
        <w:t>Proposal</w:t>
      </w:r>
      <w:r>
        <w:rPr>
          <w:b/>
          <w:bCs/>
          <w:u w:val="single"/>
        </w:rPr>
        <w:t xml:space="preserve"> </w:t>
      </w:r>
      <w:r w:rsidR="005F6FDF">
        <w:rPr>
          <w:b/>
          <w:bCs/>
          <w:u w:val="single"/>
        </w:rPr>
        <w:t>27</w:t>
      </w:r>
      <w:r w:rsidRPr="00EE56C1">
        <w:rPr>
          <w:b/>
          <w:bCs/>
        </w:rPr>
        <w:t>:</w:t>
      </w:r>
      <w:r>
        <w:rPr>
          <w:b/>
          <w:bCs/>
        </w:rPr>
        <w:t xml:space="preserve"> </w:t>
      </w:r>
      <w:r w:rsidRPr="00B41700">
        <w:rPr>
          <w:i/>
          <w:iCs/>
        </w:rPr>
        <w:t>Support aligned TDD patterns between 5G NR and 6GR, including common DL/UL switch points for MRSS.</w:t>
      </w:r>
    </w:p>
    <w:p w14:paraId="2E33275C" w14:textId="77777777" w:rsidR="00B77BFC" w:rsidRDefault="00D9371E" w:rsidP="00B77BFC">
      <w:pPr>
        <w:pStyle w:val="Heading1"/>
      </w:pPr>
      <w:r>
        <w:t>Conclusion</w:t>
      </w:r>
    </w:p>
    <w:p w14:paraId="0E5C7C8F" w14:textId="1484E04E" w:rsidR="00B77BFC" w:rsidRPr="00B77BFC" w:rsidRDefault="00B77BFC" w:rsidP="00B77BFC">
      <w:r w:rsidRPr="002A300D">
        <w:t>This contribution discussed</w:t>
      </w:r>
      <w:r>
        <w:t xml:space="preserve"> on the </w:t>
      </w:r>
      <w:r w:rsidRPr="00B77BFC">
        <w:t xml:space="preserve">remaining issues for </w:t>
      </w:r>
      <w:r>
        <w:t>high level design considerations of 6GR system</w:t>
      </w:r>
      <w:r w:rsidRPr="00B77BFC">
        <w:t xml:space="preserve"> </w:t>
      </w:r>
      <w:r>
        <w:t xml:space="preserve">and </w:t>
      </w:r>
      <w:r w:rsidRPr="00B77BFC">
        <w:t>frame structure</w:t>
      </w:r>
      <w:r>
        <w:t xml:space="preserve">. </w:t>
      </w:r>
      <w:r w:rsidRPr="00B77BFC">
        <w:t xml:space="preserve">Based on the discussions, we </w:t>
      </w:r>
      <w:r>
        <w:t>made the following proposals and observations</w:t>
      </w:r>
      <w:r w:rsidRPr="00B77BFC">
        <w:t>:</w:t>
      </w:r>
    </w:p>
    <w:p w14:paraId="0EC66360" w14:textId="1C4CC96E" w:rsidR="00570AD6" w:rsidRDefault="00B77BFC" w:rsidP="00525CD8">
      <w:pPr>
        <w:ind w:left="1276" w:hanging="1276"/>
        <w:rPr>
          <w:b/>
          <w:bCs/>
          <w:i/>
          <w:iCs/>
          <w:u w:val="single"/>
          <w:lang w:val="en-US"/>
        </w:rPr>
      </w:pPr>
      <w:r w:rsidRPr="00B77BFC">
        <w:rPr>
          <w:b/>
          <w:bCs/>
          <w:i/>
          <w:iCs/>
          <w:u w:val="single"/>
          <w:lang w:val="en-US"/>
        </w:rPr>
        <w:t>Scalable 6GR design</w:t>
      </w:r>
    </w:p>
    <w:p w14:paraId="0799A297" w14:textId="77777777" w:rsidR="00B77BFC" w:rsidRPr="00E8100A" w:rsidRDefault="00B77BFC" w:rsidP="00B77BFC">
      <w:pPr>
        <w:rPr>
          <w:i/>
          <w:iCs/>
        </w:rPr>
      </w:pPr>
      <w:r w:rsidRPr="00E8100A">
        <w:rPr>
          <w:b/>
          <w:bCs/>
          <w:u w:val="single"/>
        </w:rPr>
        <w:t xml:space="preserve">Proposal </w:t>
      </w:r>
      <w:r>
        <w:rPr>
          <w:b/>
          <w:bCs/>
          <w:u w:val="single"/>
        </w:rPr>
        <w:t>1</w:t>
      </w:r>
      <w:r w:rsidRPr="00E8100A">
        <w:rPr>
          <w:b/>
          <w:bCs/>
        </w:rPr>
        <w:t>:</w:t>
      </w:r>
      <w:r w:rsidRPr="00E8100A">
        <w:rPr>
          <w:i/>
          <w:iCs/>
        </w:rPr>
        <w:t xml:space="preserve"> Scalable 6GR design minimizes transmission of always-on signals.</w:t>
      </w:r>
    </w:p>
    <w:p w14:paraId="2BFF37D9" w14:textId="77777777" w:rsidR="00B77BFC" w:rsidRPr="00E8100A" w:rsidRDefault="00B77BFC" w:rsidP="00B77BFC">
      <w:pPr>
        <w:rPr>
          <w:i/>
          <w:iCs/>
        </w:rPr>
      </w:pPr>
      <w:r w:rsidRPr="00E8100A">
        <w:rPr>
          <w:b/>
          <w:bCs/>
          <w:u w:val="single"/>
        </w:rPr>
        <w:t xml:space="preserve">Proposal </w:t>
      </w:r>
      <w:r>
        <w:rPr>
          <w:b/>
          <w:bCs/>
          <w:u w:val="single"/>
        </w:rPr>
        <w:t>2</w:t>
      </w:r>
      <w:r w:rsidRPr="00E8100A">
        <w:rPr>
          <w:b/>
          <w:bCs/>
        </w:rPr>
        <w:t>:</w:t>
      </w:r>
      <w:r w:rsidRPr="00E8100A">
        <w:rPr>
          <w:i/>
          <w:iCs/>
        </w:rPr>
        <w:t xml:space="preserve"> Scalable 6GR design enables turning on and off transmission and reception of resources with high granularity in time, frequency, space and power domains without affecting UEs operating in the system.</w:t>
      </w:r>
    </w:p>
    <w:p w14:paraId="4F1888BB" w14:textId="77777777" w:rsidR="00B77BFC" w:rsidRDefault="00B77BFC" w:rsidP="00525CD8">
      <w:pPr>
        <w:ind w:left="1276" w:hanging="1276"/>
        <w:rPr>
          <w:b/>
          <w:bCs/>
          <w:i/>
          <w:iCs/>
          <w:u w:val="single"/>
          <w:lang w:val="en-US"/>
        </w:rPr>
      </w:pPr>
    </w:p>
    <w:p w14:paraId="12B9E31D" w14:textId="3E78A893" w:rsidR="00B77BFC" w:rsidRDefault="00B77BFC" w:rsidP="00525CD8">
      <w:pPr>
        <w:ind w:left="1276" w:hanging="1276"/>
        <w:rPr>
          <w:b/>
          <w:bCs/>
          <w:i/>
          <w:iCs/>
          <w:u w:val="single"/>
          <w:lang w:val="en-US"/>
        </w:rPr>
      </w:pPr>
      <w:r w:rsidRPr="00B77BFC">
        <w:rPr>
          <w:b/>
          <w:bCs/>
          <w:i/>
          <w:iCs/>
          <w:u w:val="single"/>
          <w:lang w:val="en-US"/>
        </w:rPr>
        <w:t>Bandwidth management</w:t>
      </w:r>
    </w:p>
    <w:p w14:paraId="31828BA9" w14:textId="77777777" w:rsidR="00B77BFC" w:rsidRPr="002A300D" w:rsidRDefault="00B77BFC" w:rsidP="00B77BFC">
      <w:pPr>
        <w:rPr>
          <w:b/>
          <w:bCs/>
          <w:i/>
          <w:iCs/>
        </w:rPr>
      </w:pPr>
      <w:r w:rsidRPr="002814D9">
        <w:rPr>
          <w:b/>
          <w:bCs/>
        </w:rPr>
        <w:t>Observation</w:t>
      </w:r>
      <w:r w:rsidRPr="00A43AC1">
        <w:rPr>
          <w:b/>
          <w:bCs/>
          <w:i/>
          <w:iCs/>
        </w:rPr>
        <w:t xml:space="preserve"> </w:t>
      </w:r>
      <w:r w:rsidRPr="002814D9">
        <w:rPr>
          <w:b/>
          <w:bCs/>
        </w:rPr>
        <w:t>1:</w:t>
      </w:r>
      <w:r w:rsidRPr="002A300D">
        <w:rPr>
          <w:b/>
          <w:bCs/>
          <w:i/>
          <w:iCs/>
        </w:rPr>
        <w:t xml:space="preserve"> </w:t>
      </w:r>
      <w:r w:rsidRPr="00A43AC1">
        <w:rPr>
          <w:i/>
          <w:iCs/>
        </w:rPr>
        <w:t>The NR BWP framework is highly flexible but complex, leading to limited use in practice.</w:t>
      </w:r>
    </w:p>
    <w:p w14:paraId="3268192C" w14:textId="77777777" w:rsidR="00B77BFC" w:rsidRPr="002814D9" w:rsidRDefault="00B77BFC" w:rsidP="00B77BFC">
      <w:pPr>
        <w:rPr>
          <w:i/>
          <w:iCs/>
          <w:u w:val="single"/>
        </w:rPr>
      </w:pPr>
      <w:r w:rsidRPr="00A70E18">
        <w:rPr>
          <w:b/>
          <w:bCs/>
          <w:u w:val="single"/>
        </w:rPr>
        <w:t xml:space="preserve">Proposal </w:t>
      </w:r>
      <w:r>
        <w:rPr>
          <w:b/>
          <w:bCs/>
          <w:u w:val="single"/>
        </w:rPr>
        <w:t>3</w:t>
      </w:r>
      <w:r w:rsidRPr="002814D9">
        <w:rPr>
          <w:i/>
          <w:iCs/>
          <w:u w:val="single"/>
        </w:rPr>
        <w:t>:</w:t>
      </w:r>
      <w:r w:rsidRPr="002814D9">
        <w:rPr>
          <w:i/>
          <w:iCs/>
        </w:rPr>
        <w:t xml:space="preserve"> RAN1 to consider following aspects for the selection of smallest maximum supported UE bandwidth:</w:t>
      </w:r>
    </w:p>
    <w:p w14:paraId="5E9A71C4" w14:textId="77777777" w:rsidR="00B77BFC" w:rsidRPr="002814D9" w:rsidRDefault="00B77BFC" w:rsidP="00B77BFC">
      <w:pPr>
        <w:pStyle w:val="ListParagraph"/>
        <w:numPr>
          <w:ilvl w:val="0"/>
          <w:numId w:val="14"/>
        </w:numPr>
        <w:rPr>
          <w:i/>
          <w:iCs/>
        </w:rPr>
      </w:pPr>
      <w:r w:rsidRPr="002814D9">
        <w:rPr>
          <w:i/>
          <w:iCs/>
        </w:rPr>
        <w:t>Device complexity</w:t>
      </w:r>
    </w:p>
    <w:p w14:paraId="660B62AA" w14:textId="77777777" w:rsidR="00B77BFC" w:rsidRPr="002814D9" w:rsidRDefault="00B77BFC" w:rsidP="00B77BFC">
      <w:pPr>
        <w:pStyle w:val="ListParagraph"/>
        <w:numPr>
          <w:ilvl w:val="0"/>
          <w:numId w:val="14"/>
        </w:numPr>
        <w:rPr>
          <w:i/>
          <w:iCs/>
        </w:rPr>
      </w:pPr>
      <w:r w:rsidRPr="002814D9">
        <w:rPr>
          <w:i/>
          <w:iCs/>
        </w:rPr>
        <w:t>Commonality of initial access signals</w:t>
      </w:r>
    </w:p>
    <w:p w14:paraId="23F209DB" w14:textId="076E2759" w:rsidR="00B77BFC" w:rsidRDefault="00B77BFC" w:rsidP="00B77BFC">
      <w:pPr>
        <w:pStyle w:val="ListParagraph"/>
        <w:numPr>
          <w:ilvl w:val="0"/>
          <w:numId w:val="14"/>
        </w:numPr>
        <w:rPr>
          <w:i/>
          <w:iCs/>
        </w:rPr>
      </w:pPr>
      <w:r w:rsidRPr="002814D9">
        <w:rPr>
          <w:i/>
          <w:iCs/>
        </w:rPr>
        <w:t>Performance (coverage, detection latency, power consumption)</w:t>
      </w:r>
    </w:p>
    <w:p w14:paraId="12C0150E" w14:textId="77777777" w:rsidR="00B77BFC" w:rsidRPr="00B77BFC" w:rsidRDefault="00B77BFC" w:rsidP="00B77BFC">
      <w:pPr>
        <w:pStyle w:val="ListParagraph"/>
        <w:rPr>
          <w:i/>
          <w:iCs/>
        </w:rPr>
      </w:pPr>
    </w:p>
    <w:p w14:paraId="7D5E59EE" w14:textId="0B1262A6" w:rsidR="00B77BFC" w:rsidRPr="00B77BFC" w:rsidRDefault="00B77BFC" w:rsidP="00B77BFC">
      <w:pPr>
        <w:rPr>
          <w:i/>
          <w:iCs/>
        </w:rPr>
      </w:pPr>
      <w:r w:rsidRPr="00B77BFC">
        <w:rPr>
          <w:b/>
          <w:bCs/>
          <w:u w:val="single"/>
        </w:rPr>
        <w:t>Proposal 4:</w:t>
      </w:r>
      <w:r w:rsidRPr="00B77BFC">
        <w:rPr>
          <w:i/>
          <w:iCs/>
        </w:rPr>
        <w:t xml:space="preserve"> The smallest UE maximum bandwidth in FR1 shall be 5 MHz for FDD with 15 kHz SCS.</w:t>
      </w:r>
    </w:p>
    <w:p w14:paraId="2B9849A3" w14:textId="1C838A53" w:rsidR="00B77BFC" w:rsidRPr="00011C98" w:rsidRDefault="00B77BFC" w:rsidP="00B77BFC">
      <w:pPr>
        <w:rPr>
          <w:i/>
          <w:iCs/>
          <w:color w:val="0070C0"/>
        </w:rPr>
      </w:pPr>
      <w:r w:rsidRPr="002814D9">
        <w:rPr>
          <w:b/>
          <w:bCs/>
          <w:u w:val="single"/>
        </w:rPr>
        <w:t xml:space="preserve">Proposal </w:t>
      </w:r>
      <w:r>
        <w:rPr>
          <w:b/>
          <w:bCs/>
          <w:u w:val="single"/>
        </w:rPr>
        <w:t>5</w:t>
      </w:r>
      <w:r w:rsidRPr="002814D9">
        <w:rPr>
          <w:b/>
          <w:bCs/>
          <w:u w:val="single"/>
        </w:rPr>
        <w:t>:</w:t>
      </w:r>
      <w:r w:rsidRPr="002814D9">
        <w:rPr>
          <w:i/>
          <w:iCs/>
        </w:rPr>
        <w:t xml:space="preserve"> The smallest UE maximum bandwidth in FR1 shall be 10 MHz for TDD with 30 kHz SCS.</w:t>
      </w:r>
    </w:p>
    <w:p w14:paraId="235C3BA0" w14:textId="77777777" w:rsidR="00B77BFC" w:rsidRPr="00A43AC1" w:rsidRDefault="00B77BFC" w:rsidP="00B77BFC">
      <w:pPr>
        <w:spacing w:after="0"/>
        <w:rPr>
          <w:i/>
          <w:iCs/>
        </w:rPr>
      </w:pPr>
      <w:r w:rsidRPr="00A43AC1">
        <w:rPr>
          <w:b/>
          <w:bCs/>
          <w:u w:val="single"/>
        </w:rPr>
        <w:t xml:space="preserve">Proposal </w:t>
      </w:r>
      <w:r>
        <w:rPr>
          <w:b/>
          <w:bCs/>
          <w:u w:val="single"/>
        </w:rPr>
        <w:t>6</w:t>
      </w:r>
      <w:r w:rsidRPr="00A43AC1">
        <w:rPr>
          <w:b/>
          <w:bCs/>
          <w:u w:val="single"/>
        </w:rPr>
        <w:t>:</w:t>
      </w:r>
      <w:r w:rsidRPr="00A43AC1">
        <w:rPr>
          <w:i/>
          <w:iCs/>
        </w:rPr>
        <w:t xml:space="preserve"> 6GR bandwidth adaptation framework targets the following, considering lessons learned from 5G NR BWP framework:</w:t>
      </w:r>
    </w:p>
    <w:p w14:paraId="24681FAD" w14:textId="77777777" w:rsidR="00B77BFC" w:rsidRPr="00A43AC1" w:rsidRDefault="00B77BFC" w:rsidP="00B77BFC">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Enable narrow UE operating BW during periods of inactivity for power efficiency</w:t>
      </w:r>
    </w:p>
    <w:p w14:paraId="4993EC51" w14:textId="77777777" w:rsidR="00B77BFC" w:rsidRPr="00A43AC1" w:rsidRDefault="00B77BFC" w:rsidP="00B77BFC">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Decouple configuration from bandwidth adaptation framework, enabling a single configuration common to all possible UE operating bandwidths</w:t>
      </w:r>
    </w:p>
    <w:p w14:paraId="4ADDA94E" w14:textId="77777777" w:rsidR="00B77BFC" w:rsidRPr="00A43AC1" w:rsidRDefault="00B77BFC" w:rsidP="00B77BFC">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Minimize switching delay between UE operating bandwidths</w:t>
      </w:r>
    </w:p>
    <w:p w14:paraId="34B4F2EC" w14:textId="77777777" w:rsidR="00B77BFC" w:rsidRPr="00A43AC1" w:rsidRDefault="00B77BFC" w:rsidP="00B77BFC">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Enable stable control channel anchor during change of UE operating bandwidth</w:t>
      </w:r>
    </w:p>
    <w:p w14:paraId="1CD81C8E" w14:textId="77777777" w:rsidR="00B77BFC" w:rsidRPr="00A43AC1" w:rsidRDefault="00B77BFC" w:rsidP="00B77BFC">
      <w:pPr>
        <w:numPr>
          <w:ilvl w:val="0"/>
          <w:numId w:val="20"/>
        </w:numPr>
        <w:tabs>
          <w:tab w:val="left" w:pos="0"/>
        </w:tabs>
        <w:overflowPunct/>
        <w:autoSpaceDE/>
        <w:autoSpaceDN/>
        <w:adjustRightInd/>
        <w:spacing w:after="0" w:line="259" w:lineRule="auto"/>
        <w:textAlignment w:val="auto"/>
        <w:rPr>
          <w:rFonts w:eastAsia="Calibri"/>
          <w:i/>
          <w:iCs/>
        </w:rPr>
      </w:pPr>
      <w:r w:rsidRPr="00A43AC1">
        <w:rPr>
          <w:rFonts w:eastAsia="Calibri"/>
          <w:i/>
          <w:iCs/>
        </w:rPr>
        <w:t>Ensure continuity of synchronization during bandwidth adaptation</w:t>
      </w:r>
    </w:p>
    <w:p w14:paraId="29F519F2" w14:textId="77777777" w:rsidR="007417ED" w:rsidRDefault="007417ED" w:rsidP="00525CD8">
      <w:pPr>
        <w:ind w:left="1276" w:hanging="1276"/>
        <w:rPr>
          <w:b/>
          <w:bCs/>
          <w:i/>
          <w:iCs/>
          <w:u w:val="single"/>
          <w:lang w:val="en-US"/>
        </w:rPr>
      </w:pPr>
    </w:p>
    <w:p w14:paraId="1B0BB6CC" w14:textId="14916C51" w:rsidR="00B77BFC" w:rsidRDefault="00B77BFC" w:rsidP="00525CD8">
      <w:pPr>
        <w:ind w:left="1276" w:hanging="1276"/>
        <w:rPr>
          <w:b/>
          <w:bCs/>
          <w:i/>
          <w:iCs/>
          <w:u w:val="single"/>
          <w:lang w:val="en-US"/>
        </w:rPr>
      </w:pPr>
      <w:r>
        <w:rPr>
          <w:b/>
          <w:bCs/>
          <w:i/>
          <w:iCs/>
          <w:u w:val="single"/>
          <w:lang w:val="en-US"/>
        </w:rPr>
        <w:lastRenderedPageBreak/>
        <w:t>Spectrum utilization and aggregation</w:t>
      </w:r>
    </w:p>
    <w:p w14:paraId="0FDE5804" w14:textId="77777777" w:rsidR="00B77BFC" w:rsidRPr="002814D9" w:rsidRDefault="00B77BFC" w:rsidP="00B77BFC">
      <w:pPr>
        <w:rPr>
          <w:i/>
          <w:iCs/>
        </w:rPr>
      </w:pPr>
      <w:r w:rsidRPr="002814D9">
        <w:rPr>
          <w:b/>
          <w:bCs/>
          <w:u w:val="single"/>
        </w:rPr>
        <w:t xml:space="preserve">Proposal </w:t>
      </w:r>
      <w:r>
        <w:rPr>
          <w:b/>
          <w:bCs/>
          <w:u w:val="single"/>
        </w:rPr>
        <w:t>7</w:t>
      </w:r>
      <w:r w:rsidRPr="002814D9">
        <w:rPr>
          <w:b/>
          <w:bCs/>
          <w:u w:val="single"/>
        </w:rPr>
        <w:t>:</w:t>
      </w:r>
      <w:r w:rsidRPr="002814D9">
        <w:rPr>
          <w:i/>
          <w:iCs/>
        </w:rPr>
        <w:t xml:space="preserve"> 6GR spectrum utilization and aggregation framework enables the following, considering lessons learned from 5G NR:</w:t>
      </w:r>
    </w:p>
    <w:p w14:paraId="5FE35D5B" w14:textId="77777777" w:rsidR="00B77BFC" w:rsidRPr="002814D9" w:rsidRDefault="00B77BFC" w:rsidP="00B77BFC">
      <w:pPr>
        <w:pStyle w:val="ListParagraph"/>
        <w:numPr>
          <w:ilvl w:val="0"/>
          <w:numId w:val="20"/>
        </w:numPr>
        <w:tabs>
          <w:tab w:val="left" w:pos="0"/>
        </w:tabs>
        <w:jc w:val="both"/>
        <w:rPr>
          <w:i/>
          <w:iCs/>
          <w:lang w:eastAsia="zh-CN"/>
        </w:rPr>
      </w:pPr>
      <w:r w:rsidRPr="002814D9">
        <w:rPr>
          <w:i/>
          <w:iCs/>
          <w:lang w:eastAsia="zh-CN"/>
        </w:rPr>
        <w:t>Flexible access to multiple carriers without requiring expanding baseband capabilities</w:t>
      </w:r>
    </w:p>
    <w:p w14:paraId="5A6E08DB" w14:textId="77777777" w:rsidR="007417ED" w:rsidRDefault="00B77BFC" w:rsidP="007417ED">
      <w:pPr>
        <w:pStyle w:val="ListParagraph"/>
        <w:numPr>
          <w:ilvl w:val="0"/>
          <w:numId w:val="20"/>
        </w:numPr>
        <w:tabs>
          <w:tab w:val="left" w:pos="0"/>
        </w:tabs>
        <w:jc w:val="both"/>
        <w:rPr>
          <w:i/>
          <w:iCs/>
          <w:lang w:eastAsia="zh-CN"/>
        </w:rPr>
      </w:pPr>
      <w:r w:rsidRPr="002814D9">
        <w:rPr>
          <w:i/>
          <w:iCs/>
          <w:lang w:eastAsia="zh-CN"/>
        </w:rPr>
        <w:t>Dynamic selection of uplink carriers based on coverage and efficiency needs</w:t>
      </w:r>
    </w:p>
    <w:p w14:paraId="5509508E" w14:textId="77777777" w:rsidR="00C92457" w:rsidRPr="00C92457" w:rsidRDefault="00C92457" w:rsidP="00C92457">
      <w:pPr>
        <w:tabs>
          <w:tab w:val="left" w:pos="0"/>
        </w:tabs>
        <w:rPr>
          <w:i/>
          <w:iCs/>
        </w:rPr>
      </w:pPr>
    </w:p>
    <w:p w14:paraId="24723F50" w14:textId="45549F3F" w:rsidR="00B77BFC" w:rsidRPr="007417ED" w:rsidRDefault="00B77BFC" w:rsidP="007417ED">
      <w:pPr>
        <w:tabs>
          <w:tab w:val="left" w:pos="0"/>
        </w:tabs>
        <w:rPr>
          <w:i/>
          <w:iCs/>
        </w:rPr>
      </w:pPr>
      <w:r w:rsidRPr="007417ED">
        <w:rPr>
          <w:b/>
          <w:bCs/>
          <w:i/>
          <w:iCs/>
          <w:u w:val="single"/>
        </w:rPr>
        <w:t>Maximum channel bandwidth</w:t>
      </w:r>
    </w:p>
    <w:p w14:paraId="6D90C8CB" w14:textId="77777777" w:rsidR="00B77BFC" w:rsidRPr="00B73E22" w:rsidRDefault="00B77BFC" w:rsidP="00B77BFC">
      <w:pPr>
        <w:rPr>
          <w:i/>
          <w:iCs/>
        </w:rPr>
      </w:pPr>
      <w:r w:rsidRPr="00036F9A">
        <w:rPr>
          <w:b/>
          <w:bCs/>
        </w:rPr>
        <w:t>Observation</w:t>
      </w:r>
      <w:r>
        <w:rPr>
          <w:b/>
          <w:bCs/>
        </w:rPr>
        <w:t xml:space="preserve"> 2</w:t>
      </w:r>
      <w:r w:rsidRPr="00036F9A">
        <w:rPr>
          <w:b/>
          <w:bCs/>
        </w:rPr>
        <w:t>:</w:t>
      </w:r>
      <w:r w:rsidRPr="00B73E22">
        <w:t xml:space="preserve"> </w:t>
      </w:r>
      <w:r w:rsidRPr="00B73E22">
        <w:rPr>
          <w:i/>
          <w:iCs/>
        </w:rPr>
        <w:t xml:space="preserve">Supporting 400 MHz around 7 GHz with 30 kHz subcarrier spacing results in different FFT, </w:t>
      </w:r>
      <w:r>
        <w:rPr>
          <w:i/>
          <w:iCs/>
        </w:rPr>
        <w:t>BB</w:t>
      </w:r>
      <w:r w:rsidRPr="00B73E22">
        <w:rPr>
          <w:i/>
          <w:iCs/>
        </w:rPr>
        <w:t>, and RF scaling behaviour than in NR FR2.</w:t>
      </w:r>
    </w:p>
    <w:p w14:paraId="0ACFC9D3" w14:textId="77777777" w:rsidR="00B77BFC" w:rsidRPr="00B73E22" w:rsidRDefault="00B77BFC" w:rsidP="00B77BFC">
      <w:pPr>
        <w:tabs>
          <w:tab w:val="num" w:pos="720"/>
        </w:tabs>
        <w:rPr>
          <w:i/>
          <w:iCs/>
        </w:rPr>
      </w:pPr>
      <w:r w:rsidRPr="00036F9A">
        <w:rPr>
          <w:b/>
          <w:bCs/>
        </w:rPr>
        <w:t>Observation</w:t>
      </w:r>
      <w:r>
        <w:rPr>
          <w:b/>
          <w:bCs/>
        </w:rPr>
        <w:t xml:space="preserve"> 3</w:t>
      </w:r>
      <w:r w:rsidRPr="00036F9A">
        <w:rPr>
          <w:b/>
          <w:bCs/>
        </w:rPr>
        <w:t>:</w:t>
      </w:r>
      <w:r w:rsidRPr="00B73E22">
        <w:t xml:space="preserve"> </w:t>
      </w:r>
      <w:r w:rsidRPr="00B73E22">
        <w:rPr>
          <w:i/>
          <w:iCs/>
        </w:rPr>
        <w:t xml:space="preserve">A monolithic architecture in Option </w:t>
      </w:r>
      <w:r>
        <w:rPr>
          <w:i/>
          <w:iCs/>
        </w:rPr>
        <w:t>1</w:t>
      </w:r>
      <w:r w:rsidRPr="00B73E22">
        <w:rPr>
          <w:i/>
          <w:iCs/>
        </w:rPr>
        <w:t xml:space="preserve"> is the most straightforward and NR compatible option from a specification perspective, but its power consumption and implementation complexity scale with the </w:t>
      </w:r>
      <w:r>
        <w:rPr>
          <w:i/>
          <w:iCs/>
        </w:rPr>
        <w:t xml:space="preserve">channel </w:t>
      </w:r>
      <w:r w:rsidRPr="00B73E22">
        <w:rPr>
          <w:i/>
          <w:iCs/>
        </w:rPr>
        <w:t>bandwidth rather than actual bandwidth usage.</w:t>
      </w:r>
    </w:p>
    <w:p w14:paraId="6C28E468" w14:textId="77777777" w:rsidR="00B77BFC" w:rsidRPr="00B73E22" w:rsidRDefault="00B77BFC" w:rsidP="00B77BFC">
      <w:pPr>
        <w:tabs>
          <w:tab w:val="num" w:pos="720"/>
        </w:tabs>
        <w:rPr>
          <w:i/>
          <w:iCs/>
        </w:rPr>
      </w:pPr>
      <w:r w:rsidRPr="00036F9A">
        <w:rPr>
          <w:b/>
          <w:bCs/>
        </w:rPr>
        <w:t>Observation</w:t>
      </w:r>
      <w:r>
        <w:rPr>
          <w:b/>
          <w:bCs/>
        </w:rPr>
        <w:t xml:space="preserve"> 4</w:t>
      </w:r>
      <w:r w:rsidRPr="00B73E22">
        <w:rPr>
          <w:b/>
          <w:bCs/>
        </w:rPr>
        <w:t>:</w:t>
      </w:r>
      <w:r w:rsidRPr="00B73E22">
        <w:t xml:space="preserve"> </w:t>
      </w:r>
      <w:r w:rsidRPr="00B73E22">
        <w:rPr>
          <w:i/>
          <w:iCs/>
        </w:rPr>
        <w:t>RF splitting enables improved RF performance and power savings for wide bandwidth but introduces additional synchronization requirements.</w:t>
      </w:r>
    </w:p>
    <w:p w14:paraId="069682EA" w14:textId="77777777" w:rsidR="00B77BFC" w:rsidRPr="00B73E22" w:rsidRDefault="00B77BFC" w:rsidP="00B77BFC">
      <w:pPr>
        <w:tabs>
          <w:tab w:val="num" w:pos="720"/>
        </w:tabs>
        <w:rPr>
          <w:i/>
          <w:iCs/>
        </w:rPr>
      </w:pPr>
      <w:r w:rsidRPr="00036F9A">
        <w:rPr>
          <w:b/>
          <w:bCs/>
        </w:rPr>
        <w:t>Observation</w:t>
      </w:r>
      <w:r>
        <w:rPr>
          <w:b/>
          <w:bCs/>
        </w:rPr>
        <w:t xml:space="preserve"> 5</w:t>
      </w:r>
      <w:r w:rsidRPr="00036F9A">
        <w:rPr>
          <w:b/>
          <w:bCs/>
        </w:rPr>
        <w:t>:</w:t>
      </w:r>
      <w:r w:rsidRPr="00B73E22">
        <w:rPr>
          <w:b/>
          <w:bCs/>
          <w:i/>
          <w:iCs/>
        </w:rPr>
        <w:t xml:space="preserve"> </w:t>
      </w:r>
      <w:r w:rsidRPr="00B73E22">
        <w:rPr>
          <w:i/>
          <w:iCs/>
        </w:rPr>
        <w:t xml:space="preserve">FFT/IFFT splitting improves scalability and power efficiency through modular processing and partial resource shutdown but introduces additional alignment </w:t>
      </w:r>
      <w:r>
        <w:rPr>
          <w:i/>
          <w:iCs/>
        </w:rPr>
        <w:t xml:space="preserve">complexity </w:t>
      </w:r>
      <w:r w:rsidRPr="00B73E22">
        <w:rPr>
          <w:i/>
          <w:iCs/>
        </w:rPr>
        <w:t>across the blocks.</w:t>
      </w:r>
    </w:p>
    <w:p w14:paraId="5A27F32F" w14:textId="77777777" w:rsidR="00B77BFC" w:rsidRDefault="00B77BFC" w:rsidP="00B77BFC">
      <w:pPr>
        <w:tabs>
          <w:tab w:val="num" w:pos="720"/>
          <w:tab w:val="num" w:pos="1440"/>
        </w:tabs>
        <w:rPr>
          <w:i/>
          <w:iCs/>
        </w:rPr>
      </w:pPr>
      <w:r w:rsidRPr="00036F9A">
        <w:rPr>
          <w:b/>
          <w:bCs/>
        </w:rPr>
        <w:t>Observation</w:t>
      </w:r>
      <w:r>
        <w:rPr>
          <w:b/>
          <w:bCs/>
        </w:rPr>
        <w:t xml:space="preserve"> 6</w:t>
      </w:r>
      <w:r w:rsidRPr="00036F9A">
        <w:rPr>
          <w:b/>
          <w:bCs/>
        </w:rPr>
        <w:t>:</w:t>
      </w:r>
      <w:r w:rsidRPr="001D6A00">
        <w:rPr>
          <w:b/>
          <w:bCs/>
        </w:rPr>
        <w:t xml:space="preserve"> </w:t>
      </w:r>
      <w:r w:rsidRPr="00B73E22">
        <w:rPr>
          <w:i/>
          <w:iCs/>
        </w:rPr>
        <w:t>Baseband splitting, depending on the which aspects of baseband processing is split, improves scalability through parallel processing but may increase coordination complexity across the processors.</w:t>
      </w:r>
    </w:p>
    <w:p w14:paraId="130430B3" w14:textId="77777777" w:rsidR="00B072D1" w:rsidRPr="00B73E22" w:rsidRDefault="00B072D1" w:rsidP="00B072D1">
      <w:pPr>
        <w:tabs>
          <w:tab w:val="num" w:pos="720"/>
          <w:tab w:val="num" w:pos="1440"/>
        </w:tabs>
        <w:rPr>
          <w:i/>
          <w:iCs/>
        </w:rPr>
      </w:pPr>
      <w:r w:rsidRPr="00036F9A">
        <w:rPr>
          <w:b/>
          <w:bCs/>
        </w:rPr>
        <w:t>Observation</w:t>
      </w:r>
      <w:r>
        <w:rPr>
          <w:b/>
          <w:bCs/>
        </w:rPr>
        <w:t xml:space="preserve"> 7</w:t>
      </w:r>
      <w:r w:rsidRPr="00036F9A">
        <w:rPr>
          <w:b/>
          <w:bCs/>
        </w:rPr>
        <w:t>:</w:t>
      </w:r>
      <w:r>
        <w:rPr>
          <w:b/>
          <w:bCs/>
        </w:rPr>
        <w:t xml:space="preserve"> </w:t>
      </w:r>
      <w:r w:rsidRPr="00B73E22">
        <w:rPr>
          <w:i/>
          <w:iCs/>
        </w:rPr>
        <w:t xml:space="preserve">The combinations of RF, FFT/IFFT, and </w:t>
      </w:r>
      <w:r>
        <w:rPr>
          <w:i/>
          <w:iCs/>
        </w:rPr>
        <w:t>baseband</w:t>
      </w:r>
      <w:r w:rsidRPr="00B73E22">
        <w:rPr>
          <w:i/>
          <w:iCs/>
        </w:rPr>
        <w:t xml:space="preserve"> processing splitting presents different benefits and drawbacks in terms of spectrum aggregation efficiency, power consumption, complexity, and cost, and no single architecture is optimal across all deployment scenarios.</w:t>
      </w:r>
    </w:p>
    <w:p w14:paraId="6067351D" w14:textId="77777777" w:rsidR="00B77BFC" w:rsidRPr="00B73E22" w:rsidRDefault="00B77BFC" w:rsidP="00B77BFC">
      <w:pPr>
        <w:rPr>
          <w:i/>
          <w:iCs/>
        </w:rPr>
      </w:pPr>
      <w:r w:rsidRPr="00B73E22">
        <w:rPr>
          <w:b/>
          <w:bCs/>
          <w:u w:val="single"/>
        </w:rPr>
        <w:t>Proposal</w:t>
      </w:r>
      <w:r>
        <w:rPr>
          <w:b/>
          <w:bCs/>
          <w:u w:val="single"/>
        </w:rPr>
        <w:t xml:space="preserve"> 8</w:t>
      </w:r>
      <w:r w:rsidRPr="00B73E22">
        <w:rPr>
          <w:b/>
          <w:bCs/>
          <w:u w:val="single"/>
        </w:rPr>
        <w:t>:</w:t>
      </w:r>
      <w:r w:rsidRPr="00B73E22">
        <w:t xml:space="preserve"> </w:t>
      </w:r>
      <w:r w:rsidRPr="00B73E22">
        <w:rPr>
          <w:i/>
          <w:iCs/>
        </w:rPr>
        <w:t xml:space="preserve">6GR supports 400MHz maximum UE channel bandwidth at </w:t>
      </w:r>
      <w:r w:rsidRPr="00B73E22">
        <w:rPr>
          <w:rFonts w:ascii="Times" w:eastAsia="DengXian" w:hAnsi="Times" w:cs="Times"/>
          <w:i/>
          <w:iCs/>
          <w:sz w:val="21"/>
          <w:szCs w:val="21"/>
          <w:lang w:val="en-US"/>
        </w:rPr>
        <w:t>frequencies around 7GHz</w:t>
      </w:r>
      <w:r w:rsidRPr="00B73E22">
        <w:rPr>
          <w:i/>
          <w:iCs/>
        </w:rPr>
        <w:t>.</w:t>
      </w:r>
    </w:p>
    <w:p w14:paraId="7C1769E1" w14:textId="77777777" w:rsidR="00B77BFC" w:rsidRPr="002629A0" w:rsidRDefault="00B77BFC" w:rsidP="00B77BFC">
      <w:pPr>
        <w:tabs>
          <w:tab w:val="num" w:pos="720"/>
          <w:tab w:val="num" w:pos="1440"/>
        </w:tabs>
        <w:rPr>
          <w:i/>
          <w:iCs/>
        </w:rPr>
      </w:pPr>
      <w:r w:rsidRPr="00DB61C3">
        <w:rPr>
          <w:b/>
          <w:bCs/>
          <w:u w:val="single"/>
        </w:rPr>
        <w:t>Proposal</w:t>
      </w:r>
      <w:r>
        <w:rPr>
          <w:b/>
          <w:bCs/>
          <w:u w:val="single"/>
        </w:rPr>
        <w:t xml:space="preserve"> 9</w:t>
      </w:r>
      <w:r w:rsidRPr="00DB61C3">
        <w:rPr>
          <w:b/>
          <w:bCs/>
          <w:u w:val="single"/>
        </w:rPr>
        <w:t>:</w:t>
      </w:r>
      <w:r w:rsidRPr="00DB61C3">
        <w:t xml:space="preserve"> </w:t>
      </w:r>
      <w:r w:rsidRPr="002629A0">
        <w:rPr>
          <w:i/>
          <w:iCs/>
          <w:lang w:val="en-US"/>
        </w:rPr>
        <w:t xml:space="preserve">For baseband splitting, the BB processors correspond to different sets of </w:t>
      </w:r>
      <w:proofErr w:type="spellStart"/>
      <w:r w:rsidRPr="002629A0">
        <w:rPr>
          <w:i/>
          <w:iCs/>
          <w:lang w:val="en-US"/>
        </w:rPr>
        <w:t>TBs.</w:t>
      </w:r>
      <w:proofErr w:type="spellEnd"/>
    </w:p>
    <w:p w14:paraId="79818C8D" w14:textId="77777777" w:rsidR="00B77BFC" w:rsidRPr="00B73E22" w:rsidRDefault="00B77BFC" w:rsidP="00B77BFC">
      <w:pPr>
        <w:tabs>
          <w:tab w:val="num" w:pos="720"/>
          <w:tab w:val="num" w:pos="1440"/>
        </w:tabs>
        <w:rPr>
          <w:i/>
          <w:iCs/>
        </w:rPr>
      </w:pPr>
      <w:r w:rsidRPr="00B73E22">
        <w:rPr>
          <w:b/>
          <w:bCs/>
          <w:u w:val="single"/>
        </w:rPr>
        <w:t>Proposal</w:t>
      </w:r>
      <w:r>
        <w:rPr>
          <w:b/>
          <w:bCs/>
          <w:u w:val="single"/>
        </w:rPr>
        <w:t xml:space="preserve"> 10</w:t>
      </w:r>
      <w:r w:rsidRPr="00B73E22">
        <w:rPr>
          <w:b/>
          <w:bCs/>
          <w:u w:val="single"/>
        </w:rPr>
        <w:t>:</w:t>
      </w:r>
      <w:r>
        <w:rPr>
          <w:b/>
          <w:bCs/>
        </w:rPr>
        <w:t xml:space="preserve"> </w:t>
      </w:r>
      <w:r>
        <w:rPr>
          <w:i/>
          <w:iCs/>
        </w:rPr>
        <w:t>C</w:t>
      </w:r>
      <w:r w:rsidRPr="00B73E22">
        <w:rPr>
          <w:i/>
          <w:iCs/>
        </w:rPr>
        <w:t xml:space="preserve">apture the potential RAN1 specification impact for each option </w:t>
      </w:r>
      <w:r>
        <w:rPr>
          <w:i/>
          <w:iCs/>
        </w:rPr>
        <w:t xml:space="preserve">(e.g., </w:t>
      </w:r>
      <w:r w:rsidRPr="00B73E22">
        <w:rPr>
          <w:i/>
          <w:iCs/>
        </w:rPr>
        <w:t>Table 1</w:t>
      </w:r>
      <w:r>
        <w:rPr>
          <w:i/>
          <w:iCs/>
        </w:rPr>
        <w:t>) in TR</w:t>
      </w:r>
      <w:r w:rsidRPr="00B73E22">
        <w:rPr>
          <w:i/>
          <w:iCs/>
        </w:rPr>
        <w:t>.</w:t>
      </w:r>
    </w:p>
    <w:p w14:paraId="107C13DD" w14:textId="77777777" w:rsidR="00B77BFC" w:rsidRPr="00A075C2" w:rsidRDefault="00B77BFC" w:rsidP="00B77BFC">
      <w:pPr>
        <w:pStyle w:val="Caption"/>
        <w:keepNext/>
        <w:rPr>
          <w:b w:val="0"/>
          <w:bCs w:val="0"/>
        </w:rPr>
      </w:pPr>
      <w:r w:rsidRPr="00A075C2">
        <w:rPr>
          <w:b w:val="0"/>
          <w:bCs w:val="0"/>
        </w:rPr>
        <w:t xml:space="preserve">Table </w:t>
      </w:r>
      <w:r w:rsidRPr="00A075C2">
        <w:rPr>
          <w:b w:val="0"/>
          <w:bCs w:val="0"/>
        </w:rPr>
        <w:fldChar w:fldCharType="begin"/>
      </w:r>
      <w:r w:rsidRPr="00A075C2">
        <w:rPr>
          <w:b w:val="0"/>
          <w:bCs w:val="0"/>
        </w:rPr>
        <w:instrText xml:space="preserve"> SEQ Table \* ARABIC </w:instrText>
      </w:r>
      <w:r w:rsidRPr="00A075C2">
        <w:rPr>
          <w:b w:val="0"/>
          <w:bCs w:val="0"/>
        </w:rPr>
        <w:fldChar w:fldCharType="separate"/>
      </w:r>
      <w:r>
        <w:rPr>
          <w:b w:val="0"/>
          <w:bCs w:val="0"/>
          <w:noProof/>
        </w:rPr>
        <w:t>1</w:t>
      </w:r>
      <w:r w:rsidRPr="00A075C2">
        <w:rPr>
          <w:b w:val="0"/>
          <w:bCs w:val="0"/>
        </w:rPr>
        <w:fldChar w:fldCharType="end"/>
      </w:r>
      <w:r w:rsidRPr="00A075C2">
        <w:rPr>
          <w:b w:val="0"/>
          <w:bCs w:val="0"/>
        </w:rPr>
        <w:t>: Potential specification impact for the different architecture options to support 400MHz bandwidth</w:t>
      </w:r>
    </w:p>
    <w:tbl>
      <w:tblPr>
        <w:tblStyle w:val="TableGrid"/>
        <w:tblW w:w="0" w:type="auto"/>
        <w:tblLook w:val="04A0" w:firstRow="1" w:lastRow="0" w:firstColumn="1" w:lastColumn="0" w:noHBand="0" w:noVBand="1"/>
      </w:tblPr>
      <w:tblGrid>
        <w:gridCol w:w="1129"/>
        <w:gridCol w:w="8500"/>
      </w:tblGrid>
      <w:tr w:rsidR="00B77BFC" w:rsidRPr="009F0829" w14:paraId="28F13916" w14:textId="77777777" w:rsidTr="00F35075">
        <w:tc>
          <w:tcPr>
            <w:tcW w:w="1129" w:type="dxa"/>
            <w:hideMark/>
          </w:tcPr>
          <w:p w14:paraId="0312AF19" w14:textId="77777777" w:rsidR="00B77BFC" w:rsidRPr="009F0829" w:rsidRDefault="00B77BFC" w:rsidP="00F35075">
            <w:pPr>
              <w:rPr>
                <w:b/>
                <w:bCs/>
              </w:rPr>
            </w:pPr>
            <w:r w:rsidRPr="009F0829">
              <w:rPr>
                <w:b/>
                <w:bCs/>
              </w:rPr>
              <w:t>Option</w:t>
            </w:r>
          </w:p>
        </w:tc>
        <w:tc>
          <w:tcPr>
            <w:tcW w:w="8500" w:type="dxa"/>
            <w:hideMark/>
          </w:tcPr>
          <w:p w14:paraId="7ED41331" w14:textId="77777777" w:rsidR="00B77BFC" w:rsidRPr="009F0829" w:rsidRDefault="00B77BFC" w:rsidP="00F35075">
            <w:pPr>
              <w:rPr>
                <w:b/>
                <w:bCs/>
              </w:rPr>
            </w:pPr>
            <w:r w:rsidRPr="009F0829">
              <w:rPr>
                <w:b/>
                <w:bCs/>
              </w:rPr>
              <w:t>Potential RAN1 Specification Impact</w:t>
            </w:r>
          </w:p>
        </w:tc>
      </w:tr>
      <w:tr w:rsidR="00B77BFC" w:rsidRPr="009F0829" w14:paraId="3E19E4ED" w14:textId="77777777" w:rsidTr="00F35075">
        <w:tc>
          <w:tcPr>
            <w:tcW w:w="1129" w:type="dxa"/>
            <w:hideMark/>
          </w:tcPr>
          <w:p w14:paraId="4927DC54" w14:textId="77777777" w:rsidR="00B77BFC" w:rsidRPr="009F0829" w:rsidRDefault="00B77BFC" w:rsidP="00F35075">
            <w:pPr>
              <w:jc w:val="left"/>
            </w:pPr>
            <w:r w:rsidRPr="009F0829">
              <w:rPr>
                <w:b/>
                <w:bCs/>
              </w:rPr>
              <w:t>Option 1</w:t>
            </w:r>
            <w:r w:rsidRPr="009F0829">
              <w:t xml:space="preserve"> </w:t>
            </w:r>
          </w:p>
        </w:tc>
        <w:tc>
          <w:tcPr>
            <w:tcW w:w="8500" w:type="dxa"/>
            <w:hideMark/>
          </w:tcPr>
          <w:p w14:paraId="193C6C78" w14:textId="77777777" w:rsidR="00B77BFC" w:rsidRPr="009F0829" w:rsidRDefault="00B77BFC" w:rsidP="00F35075">
            <w:r w:rsidRPr="009F0829">
              <w:t xml:space="preserve">No </w:t>
            </w:r>
            <w:r>
              <w:t>specific</w:t>
            </w:r>
            <w:r w:rsidRPr="009F0829">
              <w:t xml:space="preserve"> RAN1 specification impact is envisioned</w:t>
            </w:r>
            <w:r>
              <w:t xml:space="preserve"> for this option</w:t>
            </w:r>
            <w:r w:rsidRPr="009F0829">
              <w:t xml:space="preserve">, </w:t>
            </w:r>
            <w:r>
              <w:t>which</w:t>
            </w:r>
            <w:r w:rsidRPr="009F0829">
              <w:t xml:space="preserve"> is fully aligned with existing NR PHY assumptions.</w:t>
            </w:r>
          </w:p>
        </w:tc>
      </w:tr>
      <w:tr w:rsidR="00B77BFC" w:rsidRPr="009F0829" w14:paraId="55B93254" w14:textId="77777777" w:rsidTr="00F35075">
        <w:tc>
          <w:tcPr>
            <w:tcW w:w="1129" w:type="dxa"/>
            <w:hideMark/>
          </w:tcPr>
          <w:p w14:paraId="02702DD2" w14:textId="77777777" w:rsidR="00B77BFC" w:rsidRPr="009F0829" w:rsidRDefault="00B77BFC" w:rsidP="00F35075">
            <w:pPr>
              <w:jc w:val="left"/>
            </w:pPr>
            <w:r w:rsidRPr="009F0829">
              <w:rPr>
                <w:b/>
                <w:bCs/>
              </w:rPr>
              <w:t>Option 2</w:t>
            </w:r>
            <w:r w:rsidRPr="009F0829">
              <w:t xml:space="preserve"> </w:t>
            </w:r>
          </w:p>
        </w:tc>
        <w:tc>
          <w:tcPr>
            <w:tcW w:w="8500" w:type="dxa"/>
            <w:hideMark/>
          </w:tcPr>
          <w:p w14:paraId="249A7CF9" w14:textId="77777777" w:rsidR="00B77BFC" w:rsidRPr="009F0829" w:rsidRDefault="00B77BFC" w:rsidP="00F35075">
            <w:r>
              <w:t>R</w:t>
            </w:r>
            <w:r w:rsidRPr="009F0829">
              <w:t>elated to the handling of frequency partitioning and processing of uplink and downlink channels, including any potential scheduling restrictions, depending on RF requirements defined by RAN4.</w:t>
            </w:r>
          </w:p>
        </w:tc>
      </w:tr>
      <w:tr w:rsidR="00B77BFC" w:rsidRPr="009F0829" w14:paraId="157F0CC6" w14:textId="77777777" w:rsidTr="00F35075">
        <w:tc>
          <w:tcPr>
            <w:tcW w:w="1129" w:type="dxa"/>
            <w:hideMark/>
          </w:tcPr>
          <w:p w14:paraId="3CCC9124" w14:textId="77777777" w:rsidR="00B77BFC" w:rsidRPr="009F0829" w:rsidRDefault="00B77BFC" w:rsidP="00F35075">
            <w:pPr>
              <w:jc w:val="left"/>
            </w:pPr>
            <w:r w:rsidRPr="009F0829">
              <w:rPr>
                <w:b/>
                <w:bCs/>
              </w:rPr>
              <w:t>Option 4</w:t>
            </w:r>
            <w:r w:rsidRPr="009F0829">
              <w:t xml:space="preserve"> </w:t>
            </w:r>
          </w:p>
        </w:tc>
        <w:tc>
          <w:tcPr>
            <w:tcW w:w="8500" w:type="dxa"/>
            <w:hideMark/>
          </w:tcPr>
          <w:p w14:paraId="0EE8D6A4" w14:textId="77777777" w:rsidR="00B77BFC" w:rsidRPr="009F0829" w:rsidRDefault="00B77BFC" w:rsidP="00F35075">
            <w:r>
              <w:t>M</w:t>
            </w:r>
            <w:r w:rsidRPr="009F0829">
              <w:t xml:space="preserve">apping of </w:t>
            </w:r>
            <w:r>
              <w:t>BB</w:t>
            </w:r>
            <w:r w:rsidRPr="009F0829">
              <w:t xml:space="preserve"> resources and </w:t>
            </w:r>
            <w:r>
              <w:t xml:space="preserve">processing </w:t>
            </w:r>
            <w:r w:rsidRPr="009F0829">
              <w:t xml:space="preserve">requirements to </w:t>
            </w:r>
            <w:r>
              <w:t>the BB</w:t>
            </w:r>
            <w:r w:rsidRPr="009F0829">
              <w:t xml:space="preserve"> processors based on </w:t>
            </w:r>
            <w:r>
              <w:t xml:space="preserve">their </w:t>
            </w:r>
            <w:r w:rsidRPr="009F0829">
              <w:t xml:space="preserve">capability, as well as coordination across the </w:t>
            </w:r>
            <w:r>
              <w:t>BB</w:t>
            </w:r>
            <w:r w:rsidRPr="009F0829">
              <w:t xml:space="preserve"> processing chain</w:t>
            </w:r>
            <w:r>
              <w:t>.</w:t>
            </w:r>
          </w:p>
        </w:tc>
      </w:tr>
      <w:tr w:rsidR="00B77BFC" w:rsidRPr="009F0829" w14:paraId="23D989C3" w14:textId="77777777" w:rsidTr="00F35075">
        <w:tc>
          <w:tcPr>
            <w:tcW w:w="1129" w:type="dxa"/>
          </w:tcPr>
          <w:p w14:paraId="4619CE70" w14:textId="77777777" w:rsidR="00B77BFC" w:rsidRPr="009F0829" w:rsidRDefault="00B77BFC" w:rsidP="00F35075">
            <w:pPr>
              <w:jc w:val="left"/>
              <w:rPr>
                <w:b/>
                <w:bCs/>
              </w:rPr>
            </w:pPr>
            <w:r w:rsidRPr="009F0829">
              <w:rPr>
                <w:b/>
                <w:bCs/>
              </w:rPr>
              <w:t>Option 3</w:t>
            </w:r>
            <w:r w:rsidRPr="009F0829">
              <w:t xml:space="preserve"> </w:t>
            </w:r>
          </w:p>
        </w:tc>
        <w:tc>
          <w:tcPr>
            <w:tcW w:w="8500" w:type="dxa"/>
          </w:tcPr>
          <w:p w14:paraId="6711759A" w14:textId="77777777" w:rsidR="00B77BFC" w:rsidRPr="009F0829" w:rsidRDefault="00B77BFC" w:rsidP="00F35075">
            <w:r w:rsidRPr="009F0829">
              <w:t>In addition to the impacts identified for Option 2</w:t>
            </w:r>
            <w:r>
              <w:t xml:space="preserve"> and Option 4</w:t>
            </w:r>
            <w:r w:rsidRPr="009F0829">
              <w:t xml:space="preserve">, potential RAN1 impact includes coordination between </w:t>
            </w:r>
            <w:r>
              <w:t>BB</w:t>
            </w:r>
            <w:r w:rsidRPr="009F0829">
              <w:t xml:space="preserve"> processors and RF segments, such as mapping RF segments to </w:t>
            </w:r>
            <w:r>
              <w:t>BB</w:t>
            </w:r>
            <w:r w:rsidRPr="009F0829">
              <w:t xml:space="preserve"> processing pipelines.</w:t>
            </w:r>
          </w:p>
        </w:tc>
      </w:tr>
      <w:tr w:rsidR="00B77BFC" w:rsidRPr="009F0829" w14:paraId="46F53699" w14:textId="77777777" w:rsidTr="00F35075">
        <w:tc>
          <w:tcPr>
            <w:tcW w:w="1129" w:type="dxa"/>
            <w:hideMark/>
          </w:tcPr>
          <w:p w14:paraId="6B86B822" w14:textId="77777777" w:rsidR="00B77BFC" w:rsidRPr="009F0829" w:rsidRDefault="00B77BFC" w:rsidP="00F35075">
            <w:pPr>
              <w:jc w:val="left"/>
            </w:pPr>
            <w:r w:rsidRPr="009F0829">
              <w:rPr>
                <w:b/>
                <w:bCs/>
              </w:rPr>
              <w:t>Option 5</w:t>
            </w:r>
            <w:r w:rsidRPr="009F0829">
              <w:t xml:space="preserve"> </w:t>
            </w:r>
          </w:p>
        </w:tc>
        <w:tc>
          <w:tcPr>
            <w:tcW w:w="8500" w:type="dxa"/>
            <w:hideMark/>
          </w:tcPr>
          <w:p w14:paraId="2A52D655" w14:textId="77777777" w:rsidR="00B77BFC" w:rsidRPr="009F0829" w:rsidRDefault="00B77BFC" w:rsidP="00F35075">
            <w:r w:rsidRPr="009F0829">
              <w:t>Same as Option 3</w:t>
            </w:r>
            <w:r>
              <w:t>.</w:t>
            </w:r>
          </w:p>
        </w:tc>
      </w:tr>
    </w:tbl>
    <w:p w14:paraId="483C5C81" w14:textId="77777777" w:rsidR="00B77BFC" w:rsidRDefault="00B77BFC" w:rsidP="00B77BFC"/>
    <w:p w14:paraId="3AEE6252" w14:textId="77777777" w:rsidR="00B072D1" w:rsidRPr="00B73E22" w:rsidRDefault="00B072D1" w:rsidP="00B072D1">
      <w:pPr>
        <w:tabs>
          <w:tab w:val="num" w:pos="720"/>
          <w:tab w:val="num" w:pos="1440"/>
        </w:tabs>
        <w:rPr>
          <w:i/>
          <w:iCs/>
        </w:rPr>
      </w:pPr>
      <w:r w:rsidRPr="00B73E22">
        <w:rPr>
          <w:b/>
          <w:bCs/>
          <w:u w:val="single"/>
        </w:rPr>
        <w:t>Proposal</w:t>
      </w:r>
      <w:r>
        <w:rPr>
          <w:b/>
          <w:bCs/>
          <w:u w:val="single"/>
        </w:rPr>
        <w:t xml:space="preserve"> 11</w:t>
      </w:r>
      <w:r w:rsidRPr="00B73E22">
        <w:rPr>
          <w:b/>
          <w:bCs/>
          <w:u w:val="single"/>
        </w:rPr>
        <w:t>:</w:t>
      </w:r>
      <w:r>
        <w:rPr>
          <w:b/>
          <w:bCs/>
        </w:rPr>
        <w:t xml:space="preserve"> </w:t>
      </w:r>
      <w:r>
        <w:rPr>
          <w:i/>
          <w:iCs/>
        </w:rPr>
        <w:t>C</w:t>
      </w:r>
      <w:r w:rsidRPr="00B73E22">
        <w:rPr>
          <w:i/>
          <w:iCs/>
        </w:rPr>
        <w:t>apture the comparison of each option with respect to performance, energy efficiency and complexity</w:t>
      </w:r>
      <w:r>
        <w:rPr>
          <w:i/>
          <w:iCs/>
        </w:rPr>
        <w:t xml:space="preserve"> (e.g., from </w:t>
      </w:r>
      <w:r w:rsidRPr="00B73E22">
        <w:rPr>
          <w:i/>
          <w:iCs/>
        </w:rPr>
        <w:t>Table 2</w:t>
      </w:r>
      <w:r>
        <w:rPr>
          <w:i/>
          <w:iCs/>
        </w:rPr>
        <w:t>) in TR</w:t>
      </w:r>
      <w:r w:rsidRPr="00B73E22">
        <w:rPr>
          <w:i/>
          <w:iCs/>
        </w:rPr>
        <w:t>.</w:t>
      </w:r>
    </w:p>
    <w:p w14:paraId="69021F64" w14:textId="77777777" w:rsidR="00B072D1" w:rsidRPr="00A075C2" w:rsidRDefault="00B072D1" w:rsidP="00B072D1">
      <w:pPr>
        <w:pStyle w:val="Caption"/>
        <w:keepNext/>
        <w:rPr>
          <w:b w:val="0"/>
          <w:bCs w:val="0"/>
        </w:rPr>
      </w:pPr>
      <w:r w:rsidRPr="00A075C2">
        <w:rPr>
          <w:b w:val="0"/>
          <w:bCs w:val="0"/>
        </w:rPr>
        <w:lastRenderedPageBreak/>
        <w:t xml:space="preserve">Table </w:t>
      </w:r>
      <w:r w:rsidRPr="00A075C2">
        <w:rPr>
          <w:b w:val="0"/>
          <w:bCs w:val="0"/>
        </w:rPr>
        <w:fldChar w:fldCharType="begin"/>
      </w:r>
      <w:r w:rsidRPr="00A075C2">
        <w:rPr>
          <w:b w:val="0"/>
          <w:bCs w:val="0"/>
        </w:rPr>
        <w:instrText xml:space="preserve"> SEQ Table \* ARABIC </w:instrText>
      </w:r>
      <w:r w:rsidRPr="00A075C2">
        <w:rPr>
          <w:b w:val="0"/>
          <w:bCs w:val="0"/>
        </w:rPr>
        <w:fldChar w:fldCharType="separate"/>
      </w:r>
      <w:r>
        <w:rPr>
          <w:b w:val="0"/>
          <w:bCs w:val="0"/>
          <w:noProof/>
        </w:rPr>
        <w:t>2</w:t>
      </w:r>
      <w:r w:rsidRPr="00A075C2">
        <w:rPr>
          <w:b w:val="0"/>
          <w:bCs w:val="0"/>
        </w:rPr>
        <w:fldChar w:fldCharType="end"/>
      </w:r>
      <w:r w:rsidRPr="00A075C2">
        <w:rPr>
          <w:b w:val="0"/>
          <w:bCs w:val="0"/>
        </w:rPr>
        <w:t>: Comparison of performance, energy efficiency and complexity for different architecture options to support 400MHz bandwidth</w:t>
      </w:r>
    </w:p>
    <w:tbl>
      <w:tblPr>
        <w:tblStyle w:val="TableGrid"/>
        <w:tblW w:w="0" w:type="auto"/>
        <w:tblLook w:val="04A0" w:firstRow="1" w:lastRow="0" w:firstColumn="1" w:lastColumn="0" w:noHBand="0" w:noVBand="1"/>
      </w:tblPr>
      <w:tblGrid>
        <w:gridCol w:w="1271"/>
        <w:gridCol w:w="3095"/>
        <w:gridCol w:w="2292"/>
        <w:gridCol w:w="2971"/>
      </w:tblGrid>
      <w:tr w:rsidR="00B072D1" w:rsidRPr="00AA0B30" w14:paraId="34D5C696" w14:textId="77777777" w:rsidTr="00F35075">
        <w:tc>
          <w:tcPr>
            <w:tcW w:w="1271" w:type="dxa"/>
            <w:hideMark/>
          </w:tcPr>
          <w:p w14:paraId="117B1F04" w14:textId="77777777" w:rsidR="00B072D1" w:rsidRPr="00AA0B30" w:rsidRDefault="00B072D1" w:rsidP="00F35075">
            <w:pPr>
              <w:tabs>
                <w:tab w:val="num" w:pos="720"/>
                <w:tab w:val="num" w:pos="1440"/>
              </w:tabs>
              <w:jc w:val="left"/>
              <w:rPr>
                <w:b/>
                <w:bCs/>
              </w:rPr>
            </w:pPr>
            <w:r w:rsidRPr="00AA0B30">
              <w:rPr>
                <w:b/>
                <w:bCs/>
              </w:rPr>
              <w:t>Option</w:t>
            </w:r>
          </w:p>
        </w:tc>
        <w:tc>
          <w:tcPr>
            <w:tcW w:w="3095" w:type="dxa"/>
            <w:hideMark/>
          </w:tcPr>
          <w:p w14:paraId="3B618E35" w14:textId="77777777" w:rsidR="00B072D1" w:rsidRPr="00AA0B30" w:rsidRDefault="00B072D1" w:rsidP="00F35075">
            <w:pPr>
              <w:tabs>
                <w:tab w:val="num" w:pos="720"/>
                <w:tab w:val="num" w:pos="1440"/>
              </w:tabs>
              <w:jc w:val="left"/>
              <w:rPr>
                <w:b/>
                <w:bCs/>
              </w:rPr>
            </w:pPr>
            <w:r w:rsidRPr="00AA0B30">
              <w:rPr>
                <w:b/>
                <w:bCs/>
              </w:rPr>
              <w:t>Performance</w:t>
            </w:r>
            <w:r>
              <w:rPr>
                <w:b/>
                <w:bCs/>
              </w:rPr>
              <w:t xml:space="preserve"> </w:t>
            </w:r>
            <w:r w:rsidRPr="00AA0B30">
              <w:rPr>
                <w:b/>
                <w:bCs/>
              </w:rPr>
              <w:t>(Spectral Efficiency)</w:t>
            </w:r>
          </w:p>
        </w:tc>
        <w:tc>
          <w:tcPr>
            <w:tcW w:w="2292" w:type="dxa"/>
            <w:hideMark/>
          </w:tcPr>
          <w:p w14:paraId="2899521C" w14:textId="77777777" w:rsidR="00B072D1" w:rsidRPr="00AA0B30" w:rsidRDefault="00B072D1" w:rsidP="00F35075">
            <w:pPr>
              <w:tabs>
                <w:tab w:val="num" w:pos="720"/>
                <w:tab w:val="num" w:pos="1440"/>
              </w:tabs>
              <w:jc w:val="left"/>
              <w:rPr>
                <w:b/>
                <w:bCs/>
              </w:rPr>
            </w:pPr>
            <w:r w:rsidRPr="00AA0B30">
              <w:rPr>
                <w:b/>
                <w:bCs/>
              </w:rPr>
              <w:t>Energy Efficiency</w:t>
            </w:r>
          </w:p>
        </w:tc>
        <w:tc>
          <w:tcPr>
            <w:tcW w:w="2971" w:type="dxa"/>
            <w:hideMark/>
          </w:tcPr>
          <w:p w14:paraId="1CEFC142" w14:textId="77777777" w:rsidR="00B072D1" w:rsidRPr="00AA0B30" w:rsidRDefault="00B072D1" w:rsidP="00F35075">
            <w:pPr>
              <w:tabs>
                <w:tab w:val="num" w:pos="720"/>
                <w:tab w:val="num" w:pos="1440"/>
              </w:tabs>
              <w:jc w:val="left"/>
              <w:rPr>
                <w:b/>
                <w:bCs/>
              </w:rPr>
            </w:pPr>
            <w:r>
              <w:rPr>
                <w:b/>
                <w:bCs/>
              </w:rPr>
              <w:t>Complexity</w:t>
            </w:r>
          </w:p>
        </w:tc>
      </w:tr>
      <w:tr w:rsidR="00B072D1" w:rsidRPr="00AA0B30" w14:paraId="433C73C1" w14:textId="77777777" w:rsidTr="00F35075">
        <w:tc>
          <w:tcPr>
            <w:tcW w:w="1271" w:type="dxa"/>
            <w:hideMark/>
          </w:tcPr>
          <w:p w14:paraId="08303885" w14:textId="77777777" w:rsidR="00B072D1" w:rsidRPr="00AA0B30" w:rsidRDefault="00B072D1" w:rsidP="00F35075">
            <w:pPr>
              <w:tabs>
                <w:tab w:val="num" w:pos="720"/>
                <w:tab w:val="num" w:pos="1440"/>
              </w:tabs>
              <w:jc w:val="left"/>
            </w:pPr>
            <w:r w:rsidRPr="00AA0B30">
              <w:rPr>
                <w:b/>
                <w:bCs/>
              </w:rPr>
              <w:t>Option 1</w:t>
            </w:r>
          </w:p>
        </w:tc>
        <w:tc>
          <w:tcPr>
            <w:tcW w:w="3095" w:type="dxa"/>
            <w:hideMark/>
          </w:tcPr>
          <w:p w14:paraId="3CF4F97E" w14:textId="77777777" w:rsidR="00B072D1" w:rsidRPr="00AA0B30" w:rsidRDefault="00B072D1" w:rsidP="00F35075">
            <w:pPr>
              <w:tabs>
                <w:tab w:val="num" w:pos="720"/>
                <w:tab w:val="num" w:pos="1440"/>
              </w:tabs>
              <w:jc w:val="left"/>
            </w:pPr>
            <w:r w:rsidRPr="00AA0B30">
              <w:t>Baseline, treated as a single coherent band.</w:t>
            </w:r>
          </w:p>
        </w:tc>
        <w:tc>
          <w:tcPr>
            <w:tcW w:w="2292" w:type="dxa"/>
            <w:hideMark/>
          </w:tcPr>
          <w:p w14:paraId="1D1432F0" w14:textId="77777777" w:rsidR="00B072D1" w:rsidRPr="00AA0B30" w:rsidRDefault="00B072D1" w:rsidP="00F35075">
            <w:pPr>
              <w:tabs>
                <w:tab w:val="num" w:pos="720"/>
                <w:tab w:val="num" w:pos="1440"/>
              </w:tabs>
              <w:jc w:val="left"/>
            </w:pPr>
            <w:r>
              <w:t xml:space="preserve">Baseline, </w:t>
            </w:r>
            <w:r w:rsidRPr="00AA0B30">
              <w:t>RF and BB always active across full bandwidth regardless of traffic.</w:t>
            </w:r>
          </w:p>
        </w:tc>
        <w:tc>
          <w:tcPr>
            <w:tcW w:w="2971" w:type="dxa"/>
            <w:hideMark/>
          </w:tcPr>
          <w:p w14:paraId="2AF2E4B3" w14:textId="77777777" w:rsidR="00B072D1" w:rsidRPr="00AA0B30" w:rsidRDefault="00B072D1" w:rsidP="00F35075">
            <w:pPr>
              <w:tabs>
                <w:tab w:val="num" w:pos="720"/>
                <w:tab w:val="num" w:pos="1440"/>
              </w:tabs>
              <w:jc w:val="left"/>
            </w:pPr>
            <w:r>
              <w:t>Baseline, l</w:t>
            </w:r>
            <w:r w:rsidRPr="00AA0B30">
              <w:t>ow coordination</w:t>
            </w:r>
            <w:r>
              <w:t xml:space="preserve"> required and no additional synchronization complexity</w:t>
            </w:r>
            <w:r w:rsidRPr="00AA0B30">
              <w:t>.</w:t>
            </w:r>
          </w:p>
        </w:tc>
      </w:tr>
      <w:tr w:rsidR="00B072D1" w:rsidRPr="00AA0B30" w14:paraId="03B65A1E" w14:textId="77777777" w:rsidTr="00F35075">
        <w:tc>
          <w:tcPr>
            <w:tcW w:w="1271" w:type="dxa"/>
            <w:hideMark/>
          </w:tcPr>
          <w:p w14:paraId="01318CF5" w14:textId="77777777" w:rsidR="00B072D1" w:rsidRPr="00AA0B30" w:rsidRDefault="00B072D1" w:rsidP="00F35075">
            <w:pPr>
              <w:tabs>
                <w:tab w:val="num" w:pos="720"/>
                <w:tab w:val="num" w:pos="1440"/>
              </w:tabs>
              <w:jc w:val="left"/>
            </w:pPr>
            <w:r w:rsidRPr="00AA0B30">
              <w:rPr>
                <w:b/>
                <w:bCs/>
              </w:rPr>
              <w:t>Option 2</w:t>
            </w:r>
          </w:p>
        </w:tc>
        <w:tc>
          <w:tcPr>
            <w:tcW w:w="3095" w:type="dxa"/>
            <w:hideMark/>
          </w:tcPr>
          <w:p w14:paraId="64F93E4F" w14:textId="77777777" w:rsidR="00B072D1" w:rsidRPr="00AA0B30" w:rsidRDefault="00B072D1" w:rsidP="00F35075">
            <w:pPr>
              <w:tabs>
                <w:tab w:val="num" w:pos="720"/>
                <w:tab w:val="num" w:pos="1440"/>
              </w:tabs>
              <w:jc w:val="left"/>
            </w:pPr>
            <w:r w:rsidRPr="00AA0B30">
              <w:t>Comparable</w:t>
            </w:r>
            <w:r>
              <w:t xml:space="preserve"> </w:t>
            </w:r>
            <w:r w:rsidRPr="00AA0B30">
              <w:t>or better than baseline if RF segments operate coherently; degraded if segments behave as non-coherent sub-bands.</w:t>
            </w:r>
          </w:p>
        </w:tc>
        <w:tc>
          <w:tcPr>
            <w:tcW w:w="2292" w:type="dxa"/>
            <w:hideMark/>
          </w:tcPr>
          <w:p w14:paraId="48D85C74" w14:textId="77777777" w:rsidR="00B072D1" w:rsidRPr="00AA0B30" w:rsidRDefault="00B072D1" w:rsidP="00F35075">
            <w:pPr>
              <w:tabs>
                <w:tab w:val="num" w:pos="720"/>
                <w:tab w:val="num" w:pos="1440"/>
              </w:tabs>
              <w:jc w:val="left"/>
            </w:pPr>
            <w:r>
              <w:t xml:space="preserve">High as </w:t>
            </w:r>
            <w:r w:rsidRPr="00AA0B30">
              <w:t>RF chains and FFT blocks scale</w:t>
            </w:r>
            <w:r>
              <w:t>s</w:t>
            </w:r>
            <w:r w:rsidRPr="00AA0B30">
              <w:t xml:space="preserve"> with actual bandwidth usage.</w:t>
            </w:r>
          </w:p>
        </w:tc>
        <w:tc>
          <w:tcPr>
            <w:tcW w:w="2971" w:type="dxa"/>
            <w:hideMark/>
          </w:tcPr>
          <w:p w14:paraId="2F5FA7D5" w14:textId="77777777" w:rsidR="00B072D1" w:rsidRPr="00AA0B30" w:rsidRDefault="00B072D1" w:rsidP="00F35075">
            <w:pPr>
              <w:tabs>
                <w:tab w:val="num" w:pos="720"/>
                <w:tab w:val="num" w:pos="1440"/>
              </w:tabs>
              <w:jc w:val="left"/>
            </w:pPr>
            <w:r>
              <w:t xml:space="preserve">Moderate complexity as </w:t>
            </w:r>
            <w:r w:rsidRPr="00AA0B30">
              <w:t>RF synchronization across chains and FFT alignment required.</w:t>
            </w:r>
          </w:p>
        </w:tc>
      </w:tr>
      <w:tr w:rsidR="00B072D1" w:rsidRPr="00AA0B30" w14:paraId="57E3DF72" w14:textId="77777777" w:rsidTr="00F35075">
        <w:tc>
          <w:tcPr>
            <w:tcW w:w="1271" w:type="dxa"/>
            <w:hideMark/>
          </w:tcPr>
          <w:p w14:paraId="05ABEC2C" w14:textId="77777777" w:rsidR="00B072D1" w:rsidRPr="00AA0B30" w:rsidRDefault="00B072D1" w:rsidP="00F35075">
            <w:pPr>
              <w:tabs>
                <w:tab w:val="num" w:pos="720"/>
                <w:tab w:val="num" w:pos="1440"/>
              </w:tabs>
              <w:jc w:val="left"/>
            </w:pPr>
            <w:r w:rsidRPr="00AA0B30">
              <w:rPr>
                <w:b/>
                <w:bCs/>
              </w:rPr>
              <w:t>Option 3</w:t>
            </w:r>
          </w:p>
        </w:tc>
        <w:tc>
          <w:tcPr>
            <w:tcW w:w="3095" w:type="dxa"/>
            <w:hideMark/>
          </w:tcPr>
          <w:p w14:paraId="2F8FFB19" w14:textId="77777777" w:rsidR="00B072D1" w:rsidRPr="00AA0B30" w:rsidRDefault="00B072D1" w:rsidP="00F35075">
            <w:pPr>
              <w:tabs>
                <w:tab w:val="num" w:pos="720"/>
                <w:tab w:val="num" w:pos="1440"/>
              </w:tabs>
              <w:jc w:val="left"/>
            </w:pPr>
            <w:r>
              <w:t xml:space="preserve">Comparable to baseline </w:t>
            </w:r>
            <w:r w:rsidRPr="00AA0B30">
              <w:t xml:space="preserve">if RF coherence and BB coordination are maintained; otherwise, </w:t>
            </w:r>
            <w:r>
              <w:t xml:space="preserve">performance may be limited to performance with NR </w:t>
            </w:r>
            <w:r w:rsidRPr="00AA0B30">
              <w:t>CA</w:t>
            </w:r>
            <w:r>
              <w:t xml:space="preserve"> framework.</w:t>
            </w:r>
          </w:p>
        </w:tc>
        <w:tc>
          <w:tcPr>
            <w:tcW w:w="2292" w:type="dxa"/>
            <w:hideMark/>
          </w:tcPr>
          <w:p w14:paraId="41A0C0E1" w14:textId="77777777" w:rsidR="00B072D1" w:rsidRPr="00AA0B30" w:rsidRDefault="00B072D1" w:rsidP="00F35075">
            <w:pPr>
              <w:tabs>
                <w:tab w:val="num" w:pos="720"/>
                <w:tab w:val="num" w:pos="1440"/>
              </w:tabs>
              <w:jc w:val="left"/>
            </w:pPr>
            <w:r>
              <w:t xml:space="preserve">Highest as </w:t>
            </w:r>
            <w:r w:rsidRPr="00AA0B30">
              <w:t>RF, FFT, and BB resources all scale with bandwidth usage.</w:t>
            </w:r>
          </w:p>
        </w:tc>
        <w:tc>
          <w:tcPr>
            <w:tcW w:w="2971" w:type="dxa"/>
            <w:hideMark/>
          </w:tcPr>
          <w:p w14:paraId="4F144690" w14:textId="77777777" w:rsidR="00B072D1" w:rsidRPr="00AA0B30" w:rsidRDefault="00B072D1" w:rsidP="00F35075">
            <w:pPr>
              <w:tabs>
                <w:tab w:val="num" w:pos="720"/>
                <w:tab w:val="num" w:pos="1440"/>
              </w:tabs>
              <w:jc w:val="left"/>
            </w:pPr>
            <w:r w:rsidRPr="00AA0B30">
              <w:t>High</w:t>
            </w:r>
            <w:r>
              <w:t>est</w:t>
            </w:r>
            <w:r w:rsidRPr="00AA0B30">
              <w:t xml:space="preserve"> </w:t>
            </w:r>
            <w:r>
              <w:t xml:space="preserve">complexity as </w:t>
            </w:r>
            <w:r w:rsidRPr="00AA0B30">
              <w:t>coordination required across RF, FFT, and BB.</w:t>
            </w:r>
            <w:r>
              <w:t xml:space="preserve"> Level of complexity depends on the type of BB split and association or required coordination between the split BB, FFT/IFFT and RF blocks.</w:t>
            </w:r>
          </w:p>
        </w:tc>
      </w:tr>
      <w:tr w:rsidR="00B072D1" w:rsidRPr="00AA0B30" w14:paraId="0C10E912" w14:textId="77777777" w:rsidTr="00F35075">
        <w:tc>
          <w:tcPr>
            <w:tcW w:w="1271" w:type="dxa"/>
            <w:hideMark/>
          </w:tcPr>
          <w:p w14:paraId="5C001026" w14:textId="77777777" w:rsidR="00B072D1" w:rsidRPr="00AA0B30" w:rsidRDefault="00B072D1" w:rsidP="00F35075">
            <w:pPr>
              <w:tabs>
                <w:tab w:val="num" w:pos="720"/>
                <w:tab w:val="num" w:pos="1440"/>
              </w:tabs>
              <w:jc w:val="left"/>
            </w:pPr>
            <w:r w:rsidRPr="00AA0B30">
              <w:rPr>
                <w:b/>
                <w:bCs/>
              </w:rPr>
              <w:t>Option 4</w:t>
            </w:r>
          </w:p>
        </w:tc>
        <w:tc>
          <w:tcPr>
            <w:tcW w:w="3095" w:type="dxa"/>
            <w:hideMark/>
          </w:tcPr>
          <w:p w14:paraId="097865B0" w14:textId="77777777" w:rsidR="00B072D1" w:rsidRPr="00AA0B30" w:rsidRDefault="00B072D1" w:rsidP="00F35075">
            <w:pPr>
              <w:tabs>
                <w:tab w:val="num" w:pos="720"/>
                <w:tab w:val="num" w:pos="1440"/>
              </w:tabs>
              <w:jc w:val="left"/>
            </w:pPr>
            <w:r w:rsidRPr="00AA0B30">
              <w:t xml:space="preserve">Comparable to baseline if BB processors are well coordinated; </w:t>
            </w:r>
            <w:proofErr w:type="gramStart"/>
            <w:r w:rsidRPr="00AA0B30">
              <w:t>otherwise</w:t>
            </w:r>
            <w:proofErr w:type="gramEnd"/>
            <w:r w:rsidRPr="00AA0B30">
              <w:t xml:space="preserve"> may degrade due to pipeline constraints.</w:t>
            </w:r>
          </w:p>
        </w:tc>
        <w:tc>
          <w:tcPr>
            <w:tcW w:w="2292" w:type="dxa"/>
            <w:hideMark/>
          </w:tcPr>
          <w:p w14:paraId="6AE1C948" w14:textId="77777777" w:rsidR="00B072D1" w:rsidRPr="00AA0B30" w:rsidRDefault="00B072D1" w:rsidP="00F35075">
            <w:pPr>
              <w:tabs>
                <w:tab w:val="num" w:pos="720"/>
                <w:tab w:val="num" w:pos="1440"/>
              </w:tabs>
              <w:jc w:val="left"/>
            </w:pPr>
            <w:r w:rsidRPr="00AA0B30">
              <w:t xml:space="preserve">Moderate </w:t>
            </w:r>
            <w:r>
              <w:t xml:space="preserve">as </w:t>
            </w:r>
            <w:r w:rsidRPr="00AA0B30">
              <w:t>BB can scale dynamically, but RF and FFT remain</w:t>
            </w:r>
            <w:r>
              <w:t xml:space="preserve"> always active across full bandwidth</w:t>
            </w:r>
            <w:r w:rsidRPr="00AA0B30">
              <w:t>.</w:t>
            </w:r>
          </w:p>
        </w:tc>
        <w:tc>
          <w:tcPr>
            <w:tcW w:w="2971" w:type="dxa"/>
            <w:hideMark/>
          </w:tcPr>
          <w:p w14:paraId="72F3BFC5" w14:textId="77777777" w:rsidR="00B072D1" w:rsidRPr="00AA0B30" w:rsidRDefault="00B072D1" w:rsidP="00F35075">
            <w:pPr>
              <w:tabs>
                <w:tab w:val="num" w:pos="720"/>
                <w:tab w:val="num" w:pos="1440"/>
              </w:tabs>
              <w:jc w:val="left"/>
            </w:pPr>
            <w:r>
              <w:t>Moderate complexity as</w:t>
            </w:r>
            <w:r w:rsidRPr="00AA0B30">
              <w:t xml:space="preserve"> BB coordination</w:t>
            </w:r>
            <w:r>
              <w:t xml:space="preserve"> </w:t>
            </w:r>
            <w:r w:rsidRPr="00AA0B30">
              <w:t>required</w:t>
            </w:r>
            <w:r>
              <w:t>. Complexity level depends on what aspects of BB is parallelized.</w:t>
            </w:r>
          </w:p>
        </w:tc>
      </w:tr>
      <w:tr w:rsidR="00B072D1" w:rsidRPr="00AA0B30" w14:paraId="33A0D629" w14:textId="77777777" w:rsidTr="00F35075">
        <w:tc>
          <w:tcPr>
            <w:tcW w:w="1271" w:type="dxa"/>
            <w:hideMark/>
          </w:tcPr>
          <w:p w14:paraId="7FCA1ECB" w14:textId="77777777" w:rsidR="00B072D1" w:rsidRPr="00AA0B30" w:rsidRDefault="00B072D1" w:rsidP="00F35075">
            <w:pPr>
              <w:tabs>
                <w:tab w:val="num" w:pos="720"/>
                <w:tab w:val="num" w:pos="1440"/>
              </w:tabs>
              <w:jc w:val="left"/>
            </w:pPr>
            <w:r w:rsidRPr="00AA0B30">
              <w:rPr>
                <w:b/>
                <w:bCs/>
              </w:rPr>
              <w:t>Option 5</w:t>
            </w:r>
          </w:p>
        </w:tc>
        <w:tc>
          <w:tcPr>
            <w:tcW w:w="3095" w:type="dxa"/>
            <w:hideMark/>
          </w:tcPr>
          <w:p w14:paraId="080C47FD" w14:textId="77777777" w:rsidR="00B072D1" w:rsidRPr="00AA0B30" w:rsidRDefault="00B072D1" w:rsidP="00F35075">
            <w:pPr>
              <w:tabs>
                <w:tab w:val="num" w:pos="720"/>
                <w:tab w:val="num" w:pos="1440"/>
              </w:tabs>
              <w:jc w:val="left"/>
            </w:pPr>
            <w:proofErr w:type="gramStart"/>
            <w:r>
              <w:t>Similar to</w:t>
            </w:r>
            <w:proofErr w:type="gramEnd"/>
            <w:r>
              <w:t xml:space="preserve"> Option 3</w:t>
            </w:r>
          </w:p>
        </w:tc>
        <w:tc>
          <w:tcPr>
            <w:tcW w:w="2292" w:type="dxa"/>
            <w:hideMark/>
          </w:tcPr>
          <w:p w14:paraId="5A325A4C" w14:textId="77777777" w:rsidR="00B072D1" w:rsidRPr="00AA0B30" w:rsidRDefault="00B072D1" w:rsidP="00F35075">
            <w:pPr>
              <w:tabs>
                <w:tab w:val="num" w:pos="720"/>
                <w:tab w:val="num" w:pos="1440"/>
              </w:tabs>
              <w:jc w:val="left"/>
            </w:pPr>
            <w:r>
              <w:t xml:space="preserve">High as </w:t>
            </w:r>
            <w:r w:rsidRPr="00AA0B30">
              <w:t xml:space="preserve">RF and BB can scale with </w:t>
            </w:r>
            <w:r>
              <w:t xml:space="preserve">actual </w:t>
            </w:r>
            <w:r w:rsidRPr="00AA0B30">
              <w:t xml:space="preserve">bandwidth usage; FFT remains </w:t>
            </w:r>
            <w:r>
              <w:t>active across larger bandwidth</w:t>
            </w:r>
            <w:r w:rsidRPr="00AA0B30">
              <w:t>.</w:t>
            </w:r>
          </w:p>
        </w:tc>
        <w:tc>
          <w:tcPr>
            <w:tcW w:w="2971" w:type="dxa"/>
            <w:hideMark/>
          </w:tcPr>
          <w:p w14:paraId="58BF07F3" w14:textId="77777777" w:rsidR="00B072D1" w:rsidRPr="00AA0B30" w:rsidRDefault="00B072D1" w:rsidP="00F35075">
            <w:pPr>
              <w:tabs>
                <w:tab w:val="num" w:pos="720"/>
                <w:tab w:val="num" w:pos="1440"/>
              </w:tabs>
              <w:jc w:val="left"/>
            </w:pPr>
            <w:r>
              <w:t xml:space="preserve">High complexity as </w:t>
            </w:r>
            <w:r w:rsidRPr="00AA0B30">
              <w:t xml:space="preserve">RF synchronization </w:t>
            </w:r>
            <w:r>
              <w:t xml:space="preserve">and BB </w:t>
            </w:r>
            <w:r w:rsidRPr="00AA0B30">
              <w:t xml:space="preserve">coordination </w:t>
            </w:r>
            <w:r>
              <w:t xml:space="preserve">is </w:t>
            </w:r>
            <w:r w:rsidRPr="00AA0B30">
              <w:t>required.</w:t>
            </w:r>
          </w:p>
        </w:tc>
      </w:tr>
    </w:tbl>
    <w:p w14:paraId="7316E5C0" w14:textId="77777777" w:rsidR="00B77BFC" w:rsidRDefault="00B77BFC" w:rsidP="00525CD8">
      <w:pPr>
        <w:ind w:left="1276" w:hanging="1276"/>
        <w:rPr>
          <w:b/>
          <w:bCs/>
          <w:i/>
          <w:iCs/>
          <w:u w:val="single"/>
          <w:lang w:val="en-US"/>
        </w:rPr>
      </w:pPr>
    </w:p>
    <w:p w14:paraId="2BC18CE1" w14:textId="77777777" w:rsidR="00B072D1" w:rsidRDefault="00B072D1" w:rsidP="00B072D1">
      <w:pPr>
        <w:tabs>
          <w:tab w:val="num" w:pos="720"/>
          <w:tab w:val="num" w:pos="1440"/>
        </w:tabs>
        <w:rPr>
          <w:i/>
          <w:iCs/>
        </w:rPr>
      </w:pPr>
      <w:r w:rsidRPr="00B73E22">
        <w:rPr>
          <w:b/>
          <w:bCs/>
          <w:u w:val="single"/>
        </w:rPr>
        <w:t>Proposal</w:t>
      </w:r>
      <w:r>
        <w:rPr>
          <w:b/>
          <w:bCs/>
          <w:u w:val="single"/>
        </w:rPr>
        <w:t xml:space="preserve"> 12</w:t>
      </w:r>
      <w:r w:rsidRPr="00B73E22">
        <w:rPr>
          <w:b/>
          <w:bCs/>
          <w:u w:val="single"/>
        </w:rPr>
        <w:t>:</w:t>
      </w:r>
      <w:r>
        <w:rPr>
          <w:b/>
          <w:bCs/>
        </w:rPr>
        <w:t xml:space="preserve"> </w:t>
      </w:r>
      <w:r w:rsidRPr="00F435E4">
        <w:rPr>
          <w:i/>
          <w:iCs/>
        </w:rPr>
        <w:t>RAN1 supports different combinations of splitting architectures to support a 400MHz bandwidth in 6G.</w:t>
      </w:r>
    </w:p>
    <w:p w14:paraId="2A78B74A" w14:textId="77777777" w:rsidR="00B072D1" w:rsidRPr="00F435E4" w:rsidRDefault="00B072D1" w:rsidP="00B072D1">
      <w:pPr>
        <w:rPr>
          <w:i/>
          <w:iCs/>
        </w:rPr>
      </w:pPr>
      <w:r w:rsidRPr="007463EE">
        <w:rPr>
          <w:b/>
          <w:bCs/>
          <w:u w:val="single"/>
        </w:rPr>
        <w:t>Proposal</w:t>
      </w:r>
      <w:r>
        <w:rPr>
          <w:b/>
          <w:bCs/>
          <w:u w:val="single"/>
        </w:rPr>
        <w:t xml:space="preserve"> 13</w:t>
      </w:r>
      <w:r w:rsidRPr="007463EE">
        <w:rPr>
          <w:b/>
          <w:bCs/>
          <w:u w:val="single"/>
        </w:rPr>
        <w:t>:</w:t>
      </w:r>
      <w:r>
        <w:rPr>
          <w:b/>
          <w:bCs/>
        </w:rPr>
        <w:t xml:space="preserve"> </w:t>
      </w:r>
      <w:r w:rsidRPr="00B73E22">
        <w:rPr>
          <w:i/>
          <w:iCs/>
        </w:rPr>
        <w:t xml:space="preserve">6GR supports </w:t>
      </w:r>
      <w:r>
        <w:rPr>
          <w:i/>
          <w:iCs/>
        </w:rPr>
        <w:t>8</w:t>
      </w:r>
      <w:r w:rsidRPr="00B73E22">
        <w:rPr>
          <w:i/>
          <w:iCs/>
        </w:rPr>
        <w:t xml:space="preserve">00MHz maximum channel bandwidth </w:t>
      </w:r>
      <w:r>
        <w:rPr>
          <w:i/>
          <w:iCs/>
        </w:rPr>
        <w:t>at the network and the UE side at FR2-1</w:t>
      </w:r>
      <w:r w:rsidRPr="00B73E22">
        <w:rPr>
          <w:i/>
          <w:iCs/>
        </w:rPr>
        <w:t>.</w:t>
      </w:r>
    </w:p>
    <w:p w14:paraId="7EDC66B7" w14:textId="77777777" w:rsidR="00B072D1" w:rsidRDefault="00B072D1" w:rsidP="00525CD8">
      <w:pPr>
        <w:ind w:left="1276" w:hanging="1276"/>
        <w:rPr>
          <w:b/>
          <w:bCs/>
          <w:i/>
          <w:iCs/>
          <w:u w:val="single"/>
          <w:lang w:val="en-US"/>
        </w:rPr>
      </w:pPr>
    </w:p>
    <w:p w14:paraId="088ED11A" w14:textId="741C5B03" w:rsidR="00B77BFC" w:rsidRDefault="00B77BFC" w:rsidP="00525CD8">
      <w:pPr>
        <w:ind w:left="1276" w:hanging="1276"/>
        <w:rPr>
          <w:b/>
          <w:bCs/>
          <w:i/>
          <w:iCs/>
          <w:u w:val="single"/>
          <w:lang w:val="en-US"/>
        </w:rPr>
      </w:pPr>
      <w:r>
        <w:rPr>
          <w:b/>
          <w:bCs/>
          <w:i/>
          <w:iCs/>
          <w:u w:val="single"/>
          <w:lang w:val="en-US"/>
        </w:rPr>
        <w:t>SCS for frequencies around 15 GHz</w:t>
      </w:r>
    </w:p>
    <w:p w14:paraId="61639B08" w14:textId="77777777" w:rsidR="00B072D1" w:rsidRDefault="00B072D1" w:rsidP="00B072D1">
      <w:pPr>
        <w:tabs>
          <w:tab w:val="num" w:pos="720"/>
          <w:tab w:val="num" w:pos="1440"/>
        </w:tabs>
        <w:rPr>
          <w:i/>
          <w:iCs/>
        </w:rPr>
      </w:pPr>
      <w:r w:rsidRPr="00B072D1">
        <w:rPr>
          <w:b/>
          <w:bCs/>
        </w:rPr>
        <w:t>Observation 8:</w:t>
      </w:r>
      <w:r w:rsidRPr="00B072D1">
        <w:rPr>
          <w:i/>
          <w:iCs/>
        </w:rPr>
        <w:t xml:space="preserve"> </w:t>
      </w:r>
      <w:r w:rsidRPr="00046191">
        <w:rPr>
          <w:i/>
          <w:iCs/>
        </w:rPr>
        <w:t xml:space="preserve">At 15 GHz, 60 kHz SCS offers the most robust overall performance, while 30 kHz </w:t>
      </w:r>
      <w:r w:rsidRPr="00D60BEE">
        <w:rPr>
          <w:i/>
          <w:iCs/>
        </w:rPr>
        <w:t>breaks down</w:t>
      </w:r>
      <w:r w:rsidRPr="00046191">
        <w:rPr>
          <w:i/>
          <w:iCs/>
        </w:rPr>
        <w:t xml:space="preserve"> at high mobility and 120 kHz degrades at large delay spread.</w:t>
      </w:r>
    </w:p>
    <w:p w14:paraId="28EA947E" w14:textId="6403D15C" w:rsidR="00B072D1" w:rsidRDefault="00B072D1" w:rsidP="00B072D1">
      <w:pPr>
        <w:tabs>
          <w:tab w:val="num" w:pos="720"/>
          <w:tab w:val="num" w:pos="1440"/>
        </w:tabs>
        <w:rPr>
          <w:i/>
          <w:iCs/>
        </w:rPr>
      </w:pPr>
      <w:r w:rsidRPr="00B072D1">
        <w:rPr>
          <w:b/>
          <w:bCs/>
        </w:rPr>
        <w:t>Observation 9:</w:t>
      </w:r>
      <w:r w:rsidRPr="00B072D1">
        <w:rPr>
          <w:i/>
          <w:iCs/>
        </w:rPr>
        <w:t xml:space="preserve"> </w:t>
      </w:r>
      <w:r w:rsidRPr="00B733E9">
        <w:rPr>
          <w:i/>
          <w:iCs/>
        </w:rPr>
        <w:t>At 15 GHz,</w:t>
      </w:r>
      <w:r w:rsidRPr="00B072D1">
        <w:rPr>
          <w:i/>
          <w:iCs/>
        </w:rPr>
        <w:t xml:space="preserve"> </w:t>
      </w:r>
      <w:r w:rsidRPr="00B733E9">
        <w:rPr>
          <w:i/>
          <w:iCs/>
        </w:rPr>
        <w:t>phase noise does not fundamentally change the relative performance trends despite introducing degradation to the BLER performance.</w:t>
      </w:r>
    </w:p>
    <w:p w14:paraId="2B5BE668" w14:textId="0035BEEF" w:rsidR="00B072D1" w:rsidRPr="00D60BEE" w:rsidRDefault="00B072D1" w:rsidP="00B072D1">
      <w:pPr>
        <w:tabs>
          <w:tab w:val="num" w:pos="720"/>
          <w:tab w:val="num" w:pos="1440"/>
        </w:tabs>
        <w:rPr>
          <w:i/>
          <w:iCs/>
        </w:rPr>
      </w:pPr>
      <w:r w:rsidRPr="00B072D1">
        <w:rPr>
          <w:b/>
          <w:bCs/>
          <w:u w:val="single"/>
        </w:rPr>
        <w:t>Proposal 14</w:t>
      </w:r>
      <w:r w:rsidRPr="00B072D1">
        <w:rPr>
          <w:b/>
          <w:bCs/>
        </w:rPr>
        <w:t>:</w:t>
      </w:r>
      <w:r w:rsidRPr="00B072D1">
        <w:rPr>
          <w:i/>
          <w:iCs/>
        </w:rPr>
        <w:t xml:space="preserve"> </w:t>
      </w:r>
      <w:r w:rsidRPr="00D60BEE">
        <w:rPr>
          <w:i/>
          <w:iCs/>
        </w:rPr>
        <w:t xml:space="preserve">RAN1 </w:t>
      </w:r>
      <w:r w:rsidRPr="00B733E9">
        <w:rPr>
          <w:i/>
          <w:iCs/>
        </w:rPr>
        <w:t xml:space="preserve">supports </w:t>
      </w:r>
      <w:r w:rsidRPr="00D60BEE">
        <w:rPr>
          <w:i/>
          <w:iCs/>
        </w:rPr>
        <w:t xml:space="preserve">60 kHz SCS </w:t>
      </w:r>
      <w:r w:rsidRPr="00B733E9">
        <w:rPr>
          <w:i/>
          <w:iCs/>
        </w:rPr>
        <w:t xml:space="preserve">for frequencies </w:t>
      </w:r>
      <w:r w:rsidRPr="00D60BEE">
        <w:rPr>
          <w:i/>
          <w:iCs/>
        </w:rPr>
        <w:t>around 15 GHz.</w:t>
      </w:r>
    </w:p>
    <w:p w14:paraId="569DAC1A" w14:textId="77777777" w:rsidR="00B072D1" w:rsidRDefault="00B072D1" w:rsidP="00525CD8">
      <w:pPr>
        <w:ind w:left="1276" w:hanging="1276"/>
        <w:rPr>
          <w:b/>
          <w:bCs/>
          <w:i/>
          <w:iCs/>
          <w:u w:val="single"/>
          <w:lang w:val="en-US"/>
        </w:rPr>
      </w:pPr>
    </w:p>
    <w:p w14:paraId="0701C886" w14:textId="21F8889D" w:rsidR="00B77BFC" w:rsidRDefault="00B77BFC" w:rsidP="00525CD8">
      <w:pPr>
        <w:ind w:left="1276" w:hanging="1276"/>
        <w:rPr>
          <w:b/>
          <w:bCs/>
          <w:i/>
          <w:iCs/>
          <w:u w:val="single"/>
          <w:lang w:val="en-US"/>
        </w:rPr>
      </w:pPr>
      <w:r>
        <w:rPr>
          <w:b/>
          <w:bCs/>
          <w:i/>
          <w:iCs/>
          <w:u w:val="single"/>
          <w:lang w:val="en-US"/>
        </w:rPr>
        <w:t>Frame format configuration/indications</w:t>
      </w:r>
    </w:p>
    <w:p w14:paraId="64FF1C8C" w14:textId="77777777" w:rsidR="00B072D1" w:rsidRPr="00C666C2" w:rsidRDefault="00B072D1" w:rsidP="00B072D1">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10</w:t>
      </w:r>
      <w:r w:rsidRPr="00C666C2">
        <w:rPr>
          <w:rFonts w:eastAsia="Malgun Gothic"/>
          <w:b/>
          <w:bCs/>
          <w:szCs w:val="22"/>
          <w:lang w:eastAsia="ko-KR"/>
        </w:rPr>
        <w:t>:</w:t>
      </w:r>
      <w:r w:rsidRPr="00C666C2">
        <w:rPr>
          <w:rFonts w:eastAsia="Malgun Gothic"/>
          <w:szCs w:val="22"/>
          <w:lang w:eastAsia="ko-KR"/>
        </w:rPr>
        <w:t xml:space="preserve"> </w:t>
      </w:r>
      <w:r w:rsidRPr="00EE56C1">
        <w:rPr>
          <w:rFonts w:eastAsia="Malgun Gothic"/>
          <w:i/>
          <w:iCs/>
          <w:szCs w:val="22"/>
          <w:lang w:eastAsia="ko-KR"/>
        </w:rPr>
        <w:t>Supporting flexible allocation of DL/UL resources is important to meet higher performance targets of 6GR.</w:t>
      </w:r>
    </w:p>
    <w:p w14:paraId="5DCCAA99" w14:textId="77777777" w:rsidR="00B072D1" w:rsidRDefault="00B072D1" w:rsidP="00B072D1">
      <w:pPr>
        <w:rPr>
          <w:rFonts w:eastAsia="Malgun Gothic"/>
          <w:i/>
          <w:iCs/>
          <w:szCs w:val="22"/>
          <w:lang w:eastAsia="ko-KR"/>
        </w:rPr>
      </w:pPr>
      <w:r w:rsidRPr="00C666C2">
        <w:rPr>
          <w:rFonts w:eastAsia="Malgun Gothic"/>
          <w:b/>
          <w:bCs/>
          <w:szCs w:val="22"/>
          <w:lang w:eastAsia="ko-KR"/>
        </w:rPr>
        <w:lastRenderedPageBreak/>
        <w:t xml:space="preserve">Observation </w:t>
      </w:r>
      <w:r>
        <w:rPr>
          <w:rFonts w:eastAsia="Malgun Gothic"/>
          <w:b/>
          <w:bCs/>
          <w:szCs w:val="22"/>
          <w:lang w:eastAsia="ko-KR"/>
        </w:rPr>
        <w:t>11</w:t>
      </w:r>
      <w:r w:rsidRPr="00C666C2">
        <w:rPr>
          <w:rFonts w:eastAsia="Malgun Gothic"/>
          <w:b/>
          <w:bCs/>
          <w:szCs w:val="22"/>
          <w:lang w:eastAsia="ko-KR"/>
        </w:rPr>
        <w:t>:</w:t>
      </w:r>
      <w:r w:rsidRPr="00C666C2">
        <w:rPr>
          <w:rFonts w:eastAsia="Malgun Gothic"/>
          <w:szCs w:val="22"/>
          <w:lang w:eastAsia="ko-KR"/>
        </w:rPr>
        <w:t xml:space="preserve"> </w:t>
      </w:r>
      <w:r w:rsidRPr="00C666C2">
        <w:rPr>
          <w:rFonts w:eastAsia="Malgun Gothic"/>
          <w:i/>
          <w:iCs/>
          <w:szCs w:val="22"/>
          <w:lang w:eastAsia="ko-KR"/>
        </w:rPr>
        <w:t xml:space="preserve">Defining a distinct ‘X’ symbol/slot type enables native SBFD operation and a unified </w:t>
      </w:r>
      <w:proofErr w:type="spellStart"/>
      <w:r w:rsidRPr="00C666C2">
        <w:rPr>
          <w:rFonts w:eastAsia="Malgun Gothic"/>
          <w:i/>
          <w:iCs/>
          <w:szCs w:val="22"/>
          <w:lang w:eastAsia="ko-KR"/>
        </w:rPr>
        <w:t>signaling</w:t>
      </w:r>
      <w:proofErr w:type="spellEnd"/>
      <w:r w:rsidRPr="00C666C2">
        <w:rPr>
          <w:rFonts w:eastAsia="Malgun Gothic"/>
          <w:i/>
          <w:iCs/>
          <w:szCs w:val="22"/>
          <w:lang w:eastAsia="ko-KR"/>
        </w:rPr>
        <w:t xml:space="preserve"> structure for 6GR, simplifying NR Rel-19’s override-based design and providing forward compatibility toward dynamic duplex schemes.</w:t>
      </w:r>
    </w:p>
    <w:p w14:paraId="0FB99590" w14:textId="77777777" w:rsidR="00B072D1" w:rsidRPr="00C666C2" w:rsidRDefault="00B072D1" w:rsidP="00B072D1">
      <w:pPr>
        <w:rPr>
          <w:rFonts w:eastAsia="Malgun Gothic"/>
          <w:b/>
          <w:bCs/>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15</w:t>
      </w:r>
      <w:r w:rsidRPr="00C666C2">
        <w:rPr>
          <w:rFonts w:eastAsia="Malgun Gothic"/>
          <w:b/>
          <w:bCs/>
          <w:szCs w:val="22"/>
          <w:lang w:eastAsia="ko-KR"/>
        </w:rPr>
        <w:t>:</w:t>
      </w:r>
      <w:r w:rsidRPr="00C666C2">
        <w:rPr>
          <w:rFonts w:eastAsia="Malgun Gothic"/>
          <w:b/>
          <w:bCs/>
          <w:i/>
          <w:iCs/>
          <w:szCs w:val="22"/>
          <w:lang w:eastAsia="ko-KR"/>
        </w:rPr>
        <w:t xml:space="preserve"> </w:t>
      </w:r>
      <w:r w:rsidRPr="00C666C2">
        <w:rPr>
          <w:rFonts w:eastAsia="Malgun Gothic"/>
          <w:i/>
          <w:iCs/>
          <w:szCs w:val="22"/>
          <w:lang w:eastAsia="ko-KR"/>
        </w:rPr>
        <w:t>Support three primary symbol/slot types (‘D’, ‘U’, ‘X’) in 6GR frame format configuration or indication, to natively support SBFD and ensure extensibility to dynamic-TDD and dynamic-SBFD operations</w:t>
      </w:r>
      <w:r w:rsidRPr="00C666C2">
        <w:rPr>
          <w:rFonts w:eastAsia="Malgun Gothic" w:hint="eastAsia"/>
          <w:i/>
          <w:iCs/>
          <w:szCs w:val="22"/>
          <w:lang w:eastAsia="ko-KR"/>
        </w:rPr>
        <w:t>.</w:t>
      </w:r>
    </w:p>
    <w:p w14:paraId="4CD6E3D1" w14:textId="77777777" w:rsidR="00B072D1" w:rsidRPr="00C666C2" w:rsidRDefault="00B072D1" w:rsidP="00B072D1">
      <w:pPr>
        <w:rPr>
          <w:rFonts w:eastAsia="Malgun Gothic"/>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16</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 at least dynamic TDD and gNB semi-static SBFD for 6G Day-1</w:t>
      </w:r>
      <w:r w:rsidRPr="00C666C2">
        <w:rPr>
          <w:rFonts w:eastAsia="Malgun Gothic" w:hint="eastAsia"/>
          <w:i/>
          <w:iCs/>
          <w:szCs w:val="22"/>
          <w:lang w:eastAsia="ko-KR"/>
        </w:rPr>
        <w:t>.</w:t>
      </w:r>
    </w:p>
    <w:p w14:paraId="6173B907" w14:textId="77777777" w:rsidR="00B072D1" w:rsidRPr="00EE56C1" w:rsidRDefault="00B072D1" w:rsidP="00B072D1">
      <w:pPr>
        <w:rPr>
          <w:rFonts w:eastAsia="Malgun Gothic"/>
          <w:b/>
          <w:bCs/>
          <w:i/>
          <w:iCs/>
          <w:szCs w:val="22"/>
          <w:lang w:eastAsia="ko-KR"/>
        </w:rPr>
      </w:pPr>
      <w:r w:rsidRPr="00EE56C1">
        <w:rPr>
          <w:rFonts w:eastAsia="Malgun Gothic"/>
          <w:b/>
          <w:bCs/>
          <w:szCs w:val="22"/>
          <w:u w:val="single"/>
          <w:lang w:eastAsia="ko-KR"/>
        </w:rPr>
        <w:t xml:space="preserve">Proposal </w:t>
      </w:r>
      <w:r>
        <w:rPr>
          <w:rFonts w:eastAsia="Malgun Gothic"/>
          <w:b/>
          <w:bCs/>
          <w:szCs w:val="22"/>
          <w:u w:val="single"/>
          <w:lang w:eastAsia="ko-KR"/>
        </w:rPr>
        <w:t>17</w:t>
      </w:r>
      <w:r w:rsidRPr="00EE56C1">
        <w:rPr>
          <w:rFonts w:eastAsia="Malgun Gothic"/>
          <w:b/>
          <w:bCs/>
          <w:szCs w:val="22"/>
          <w:lang w:eastAsia="ko-KR"/>
        </w:rPr>
        <w:t>:</w:t>
      </w:r>
      <w:r w:rsidRPr="00EE56C1">
        <w:rPr>
          <w:rFonts w:eastAsia="Malgun Gothic"/>
          <w:b/>
          <w:bCs/>
          <w:i/>
          <w:iCs/>
          <w:szCs w:val="22"/>
          <w:lang w:eastAsia="ko-KR"/>
        </w:rPr>
        <w:t xml:space="preserve"> </w:t>
      </w:r>
      <w:r w:rsidRPr="00EE56C1">
        <w:rPr>
          <w:rFonts w:eastAsia="Malgun Gothic"/>
          <w:i/>
          <w:iCs/>
          <w:szCs w:val="22"/>
          <w:lang w:eastAsia="ko-KR"/>
        </w:rPr>
        <w:t xml:space="preserve">Support dynamic indication of frame pattern for dynamic TDD. </w:t>
      </w:r>
    </w:p>
    <w:p w14:paraId="1A66A293" w14:textId="77777777" w:rsidR="00B072D1" w:rsidRDefault="00B072D1" w:rsidP="00B072D1">
      <w:pPr>
        <w:rPr>
          <w:rFonts w:eastAsia="Malgun Gothic"/>
          <w:i/>
          <w:iCs/>
          <w:szCs w:val="22"/>
          <w:lang w:eastAsia="ko-KR"/>
        </w:rPr>
      </w:pPr>
      <w:r w:rsidRPr="00EE56C1">
        <w:rPr>
          <w:rFonts w:eastAsia="Malgun Gothic"/>
          <w:b/>
          <w:bCs/>
          <w:szCs w:val="22"/>
          <w:u w:val="single"/>
          <w:lang w:eastAsia="ko-KR"/>
        </w:rPr>
        <w:t xml:space="preserve">Proposal </w:t>
      </w:r>
      <w:r>
        <w:rPr>
          <w:rFonts w:eastAsia="Malgun Gothic"/>
          <w:b/>
          <w:bCs/>
          <w:szCs w:val="22"/>
          <w:u w:val="single"/>
          <w:lang w:eastAsia="ko-KR"/>
        </w:rPr>
        <w:t>18</w:t>
      </w:r>
      <w:r w:rsidRPr="00EE56C1">
        <w:rPr>
          <w:rFonts w:eastAsia="Malgun Gothic"/>
          <w:b/>
          <w:bCs/>
          <w:szCs w:val="22"/>
          <w:lang w:eastAsia="ko-KR"/>
        </w:rPr>
        <w:t>:</w:t>
      </w:r>
      <w:r w:rsidRPr="00EE56C1">
        <w:rPr>
          <w:rFonts w:eastAsia="Malgun Gothic"/>
          <w:b/>
          <w:bCs/>
          <w:i/>
          <w:iCs/>
          <w:szCs w:val="22"/>
          <w:lang w:eastAsia="ko-KR"/>
        </w:rPr>
        <w:t xml:space="preserve"> </w:t>
      </w:r>
      <w:r w:rsidRPr="00EE56C1">
        <w:rPr>
          <w:rFonts w:eastAsia="Malgun Gothic"/>
          <w:i/>
          <w:iCs/>
          <w:szCs w:val="22"/>
          <w:lang w:eastAsia="ko-KR"/>
        </w:rPr>
        <w:t>Support UE-specific configuration and indication of frame pattern.</w:t>
      </w:r>
    </w:p>
    <w:p w14:paraId="2A0A095C" w14:textId="77777777" w:rsidR="00B072D1" w:rsidRDefault="00B072D1" w:rsidP="00B072D1">
      <w:pPr>
        <w:rPr>
          <w:rFonts w:eastAsia="Malgun Gothic"/>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19</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tudy gNB-side dynamic SBFD as a duplex enhancement scheme for 6GR</w:t>
      </w:r>
      <w:r w:rsidRPr="00C666C2">
        <w:rPr>
          <w:rFonts w:eastAsia="Malgun Gothic" w:hint="eastAsia"/>
          <w:i/>
          <w:iCs/>
          <w:szCs w:val="22"/>
          <w:lang w:eastAsia="ko-KR"/>
        </w:rPr>
        <w:t>.</w:t>
      </w:r>
    </w:p>
    <w:p w14:paraId="056E72B4" w14:textId="77777777" w:rsidR="00B072D1" w:rsidRDefault="00B072D1" w:rsidP="00B072D1">
      <w:pPr>
        <w:rPr>
          <w:rFonts w:eastAsia="Malgun Gothic"/>
          <w:i/>
          <w:iCs/>
          <w:szCs w:val="22"/>
          <w:lang w:eastAsia="ko-KR"/>
        </w:rPr>
      </w:pPr>
    </w:p>
    <w:p w14:paraId="38AA6013" w14:textId="5E15CD36" w:rsidR="00B77BFC" w:rsidRPr="00B072D1" w:rsidRDefault="00B77BFC" w:rsidP="00B072D1">
      <w:pPr>
        <w:rPr>
          <w:rFonts w:eastAsia="Malgun Gothic"/>
          <w:i/>
          <w:iCs/>
          <w:szCs w:val="22"/>
          <w:lang w:eastAsia="ko-KR"/>
        </w:rPr>
      </w:pPr>
      <w:r>
        <w:rPr>
          <w:b/>
          <w:bCs/>
          <w:i/>
          <w:iCs/>
          <w:u w:val="single"/>
          <w:lang w:val="en-US"/>
        </w:rPr>
        <w:t>Slot and scheduling unit</w:t>
      </w:r>
    </w:p>
    <w:p w14:paraId="5B1A5EDD" w14:textId="77777777" w:rsidR="00B072D1" w:rsidRPr="00DD3931" w:rsidRDefault="00B072D1" w:rsidP="00B072D1">
      <w:pPr>
        <w:rPr>
          <w:rFonts w:eastAsia="Batang"/>
          <w:szCs w:val="22"/>
          <w:lang w:eastAsia="x-none"/>
        </w:rPr>
      </w:pPr>
      <w:r w:rsidRPr="00DD3931">
        <w:rPr>
          <w:rFonts w:eastAsia="Batang"/>
          <w:b/>
          <w:bCs/>
          <w:szCs w:val="22"/>
          <w:u w:val="single"/>
          <w:lang w:eastAsia="x-none"/>
        </w:rPr>
        <w:t xml:space="preserve">Proposal </w:t>
      </w:r>
      <w:r>
        <w:rPr>
          <w:rFonts w:eastAsia="Batang"/>
          <w:b/>
          <w:bCs/>
          <w:szCs w:val="22"/>
          <w:u w:val="single"/>
          <w:lang w:eastAsia="x-none"/>
        </w:rPr>
        <w:t>20</w:t>
      </w:r>
      <w:r w:rsidRPr="00DD3931">
        <w:rPr>
          <w:rFonts w:eastAsia="Batang"/>
          <w:b/>
          <w:bCs/>
          <w:szCs w:val="22"/>
          <w:lang w:eastAsia="x-none"/>
        </w:rPr>
        <w:t>:</w:t>
      </w:r>
      <w:r w:rsidRPr="00DD3931">
        <w:rPr>
          <w:rFonts w:eastAsia="Batang"/>
          <w:szCs w:val="22"/>
          <w:lang w:eastAsia="x-none"/>
        </w:rPr>
        <w:t xml:space="preserve"> </w:t>
      </w:r>
      <w:r w:rsidRPr="00DD3931">
        <w:rPr>
          <w:rFonts w:eastAsia="Batang"/>
          <w:i/>
          <w:iCs/>
          <w:szCs w:val="22"/>
          <w:lang w:eastAsia="x-none"/>
        </w:rPr>
        <w:t>PDSCH and PUSCH transmissions are not constrained to a slot.</w:t>
      </w:r>
    </w:p>
    <w:p w14:paraId="704C70AC" w14:textId="77777777" w:rsidR="00B072D1" w:rsidRPr="00DD3931" w:rsidRDefault="00B072D1" w:rsidP="00B072D1">
      <w:pPr>
        <w:rPr>
          <w:rFonts w:eastAsia="Batang"/>
          <w:szCs w:val="22"/>
          <w:lang w:eastAsia="x-none"/>
        </w:rPr>
      </w:pPr>
      <w:r w:rsidRPr="00DD3931">
        <w:rPr>
          <w:rFonts w:eastAsia="Batang"/>
          <w:b/>
          <w:bCs/>
          <w:szCs w:val="22"/>
          <w:u w:val="single"/>
          <w:lang w:eastAsia="x-none"/>
        </w:rPr>
        <w:t xml:space="preserve">Proposal </w:t>
      </w:r>
      <w:r>
        <w:rPr>
          <w:rFonts w:eastAsia="Batang"/>
          <w:b/>
          <w:bCs/>
          <w:szCs w:val="22"/>
          <w:u w:val="single"/>
          <w:lang w:eastAsia="x-none"/>
        </w:rPr>
        <w:t>21</w:t>
      </w:r>
      <w:r w:rsidRPr="00DD3931">
        <w:rPr>
          <w:rFonts w:eastAsia="Batang"/>
          <w:b/>
          <w:bCs/>
          <w:szCs w:val="22"/>
          <w:lang w:eastAsia="x-none"/>
        </w:rPr>
        <w:t>:</w:t>
      </w:r>
      <w:r w:rsidRPr="00DD3931">
        <w:rPr>
          <w:rFonts w:eastAsia="Batang"/>
          <w:szCs w:val="22"/>
          <w:lang w:eastAsia="x-none"/>
        </w:rPr>
        <w:t xml:space="preserve"> </w:t>
      </w:r>
      <w:r>
        <w:rPr>
          <w:rFonts w:eastAsia="Batang"/>
          <w:i/>
          <w:iCs/>
          <w:szCs w:val="22"/>
          <w:lang w:eastAsia="x-none"/>
        </w:rPr>
        <w:t>6GR supports symbol level scheduling</w:t>
      </w:r>
      <w:r w:rsidRPr="00DD3931">
        <w:rPr>
          <w:rFonts w:eastAsia="Batang"/>
          <w:i/>
          <w:iCs/>
          <w:szCs w:val="22"/>
          <w:lang w:eastAsia="x-none"/>
        </w:rPr>
        <w:t>.</w:t>
      </w:r>
    </w:p>
    <w:p w14:paraId="61D88DA1" w14:textId="77777777" w:rsidR="00B072D1" w:rsidRDefault="00B072D1" w:rsidP="00B072D1">
      <w:pPr>
        <w:rPr>
          <w:rFonts w:eastAsia="Batang"/>
          <w:szCs w:val="22"/>
          <w:lang w:eastAsia="x-none"/>
        </w:rPr>
      </w:pPr>
      <w:r w:rsidRPr="00DD3931">
        <w:rPr>
          <w:rFonts w:eastAsia="Batang"/>
          <w:b/>
          <w:bCs/>
          <w:szCs w:val="22"/>
          <w:u w:val="single"/>
          <w:lang w:eastAsia="x-none"/>
        </w:rPr>
        <w:t xml:space="preserve">Proposal </w:t>
      </w:r>
      <w:r>
        <w:rPr>
          <w:rFonts w:eastAsia="Batang"/>
          <w:b/>
          <w:bCs/>
          <w:szCs w:val="22"/>
          <w:u w:val="single"/>
          <w:lang w:eastAsia="x-none"/>
        </w:rPr>
        <w:t>22</w:t>
      </w:r>
      <w:r w:rsidRPr="00DD3931">
        <w:rPr>
          <w:rFonts w:eastAsia="Batang"/>
          <w:b/>
          <w:bCs/>
          <w:szCs w:val="22"/>
          <w:lang w:eastAsia="x-none"/>
        </w:rPr>
        <w:t>:</w:t>
      </w:r>
      <w:r w:rsidRPr="00DD3931">
        <w:rPr>
          <w:rFonts w:eastAsia="Batang"/>
          <w:szCs w:val="22"/>
          <w:lang w:eastAsia="x-none"/>
        </w:rPr>
        <w:t xml:space="preserve"> </w:t>
      </w:r>
      <w:r>
        <w:rPr>
          <w:rFonts w:eastAsia="Batang"/>
          <w:i/>
          <w:iCs/>
          <w:szCs w:val="22"/>
          <w:lang w:eastAsia="x-none"/>
        </w:rPr>
        <w:t>6GR supports dynamic indication of PDCCH-to-PDSCH scheduling offset</w:t>
      </w:r>
      <w:r w:rsidRPr="00DD3931">
        <w:rPr>
          <w:rFonts w:eastAsia="Batang"/>
          <w:i/>
          <w:iCs/>
          <w:szCs w:val="22"/>
          <w:lang w:eastAsia="x-none"/>
        </w:rPr>
        <w:t>.</w:t>
      </w:r>
    </w:p>
    <w:p w14:paraId="5B2B6A88" w14:textId="77777777" w:rsidR="00B072D1" w:rsidRDefault="00B072D1" w:rsidP="00B072D1">
      <w:pPr>
        <w:rPr>
          <w:rFonts w:eastAsia="Batang"/>
          <w:szCs w:val="22"/>
          <w:lang w:eastAsia="x-none"/>
        </w:rPr>
      </w:pPr>
    </w:p>
    <w:p w14:paraId="2B8E7C7C" w14:textId="4BBE3606" w:rsidR="00B77BFC" w:rsidRDefault="00B77BFC" w:rsidP="00B072D1">
      <w:pPr>
        <w:rPr>
          <w:b/>
          <w:bCs/>
          <w:i/>
          <w:iCs/>
          <w:u w:val="single"/>
          <w:lang w:val="en-US"/>
        </w:rPr>
      </w:pPr>
      <w:r>
        <w:rPr>
          <w:b/>
          <w:bCs/>
          <w:i/>
          <w:iCs/>
          <w:u w:val="single"/>
          <w:lang w:val="en-US"/>
        </w:rPr>
        <w:t>MRSS</w:t>
      </w:r>
    </w:p>
    <w:p w14:paraId="3281946A" w14:textId="48C372B9" w:rsidR="00B072D1" w:rsidRDefault="00B072D1" w:rsidP="00B072D1">
      <w:pPr>
        <w:rPr>
          <w:i/>
          <w:iCs/>
        </w:rPr>
      </w:pPr>
      <w:r w:rsidRPr="001E0AED">
        <w:rPr>
          <w:b/>
          <w:bCs/>
        </w:rPr>
        <w:t>Observation</w:t>
      </w:r>
      <w:r>
        <w:rPr>
          <w:b/>
          <w:bCs/>
        </w:rPr>
        <w:t xml:space="preserve"> 1</w:t>
      </w:r>
      <w:r w:rsidR="000D772D">
        <w:rPr>
          <w:b/>
          <w:bCs/>
        </w:rPr>
        <w:t>2</w:t>
      </w:r>
      <w:r w:rsidRPr="001E0AED">
        <w:rPr>
          <w:b/>
          <w:bCs/>
        </w:rPr>
        <w:t>:</w:t>
      </w:r>
      <w:r>
        <w:rPr>
          <w:b/>
          <w:bCs/>
        </w:rPr>
        <w:t xml:space="preserve"> </w:t>
      </w:r>
      <w:r w:rsidRPr="00B41700">
        <w:rPr>
          <w:i/>
          <w:iCs/>
        </w:rPr>
        <w:t>Resource grid alignment between 5G NR and 6GR without additional guards enable efficient resource sharing, maximizing spectral efficiency and minimizing cross-RAT interference.</w:t>
      </w:r>
    </w:p>
    <w:p w14:paraId="27536591" w14:textId="77777777" w:rsidR="00B072D1" w:rsidRPr="00B41700" w:rsidRDefault="00B072D1" w:rsidP="00B072D1">
      <w:pPr>
        <w:rPr>
          <w:i/>
          <w:iCs/>
        </w:rPr>
      </w:pPr>
    </w:p>
    <w:p w14:paraId="6D9C4F29" w14:textId="77777777" w:rsidR="00B072D1" w:rsidRPr="001E2997" w:rsidRDefault="00B072D1" w:rsidP="00B072D1">
      <w:pPr>
        <w:rPr>
          <w:i/>
          <w:iCs/>
        </w:rPr>
      </w:pPr>
      <w:r w:rsidRPr="00A43AC1">
        <w:rPr>
          <w:b/>
          <w:bCs/>
          <w:u w:val="single"/>
        </w:rPr>
        <w:t xml:space="preserve">Proposal </w:t>
      </w:r>
      <w:r>
        <w:rPr>
          <w:b/>
          <w:bCs/>
          <w:u w:val="single"/>
        </w:rPr>
        <w:t>23</w:t>
      </w:r>
      <w:r w:rsidRPr="00A43AC1">
        <w:rPr>
          <w:b/>
          <w:bCs/>
          <w:u w:val="single"/>
        </w:rPr>
        <w:t>:</w:t>
      </w:r>
      <w:r w:rsidRPr="001E2997">
        <w:rPr>
          <w:i/>
          <w:iCs/>
        </w:rPr>
        <w:t xml:space="preserve"> Study the support of 6GR co-existence mechanisms with NR signals and channels on a MRSS carriers including at least</w:t>
      </w:r>
    </w:p>
    <w:p w14:paraId="2095C97D" w14:textId="77777777" w:rsidR="00B072D1" w:rsidRPr="001E2997" w:rsidRDefault="00B072D1" w:rsidP="00B072D1">
      <w:pPr>
        <w:pStyle w:val="ListParagraph"/>
        <w:numPr>
          <w:ilvl w:val="0"/>
          <w:numId w:val="24"/>
        </w:numPr>
        <w:jc w:val="both"/>
        <w:rPr>
          <w:i/>
          <w:iCs/>
          <w:lang w:eastAsia="zh-CN"/>
        </w:rPr>
      </w:pPr>
      <w:r w:rsidRPr="001E2997">
        <w:rPr>
          <w:i/>
          <w:iCs/>
          <w:lang w:eastAsia="zh-CN"/>
        </w:rPr>
        <w:t xml:space="preserve">Semi-static time and/or frequency resource partitioning </w:t>
      </w:r>
    </w:p>
    <w:p w14:paraId="2D5F81F9" w14:textId="77777777" w:rsidR="00B072D1" w:rsidRPr="001E2997" w:rsidRDefault="00B072D1" w:rsidP="00B072D1">
      <w:pPr>
        <w:pStyle w:val="ListParagraph"/>
        <w:numPr>
          <w:ilvl w:val="0"/>
          <w:numId w:val="24"/>
        </w:numPr>
        <w:jc w:val="both"/>
        <w:rPr>
          <w:i/>
          <w:iCs/>
          <w:lang w:eastAsia="zh-CN"/>
        </w:rPr>
      </w:pPr>
      <w:r w:rsidRPr="001E2997">
        <w:rPr>
          <w:i/>
          <w:iCs/>
          <w:lang w:eastAsia="zh-CN"/>
        </w:rPr>
        <w:t xml:space="preserve">Dynamic resource sharing including rate-matching around resources configured for NR always-on and on-demand signals and channels, e.g. SSB, common PDCCH, CSI-RS/TRS. </w:t>
      </w:r>
    </w:p>
    <w:p w14:paraId="4F67E48C" w14:textId="77777777" w:rsidR="00B072D1" w:rsidRPr="004B2283" w:rsidRDefault="00B072D1" w:rsidP="00B072D1">
      <w:pPr>
        <w:rPr>
          <w:i/>
          <w:iCs/>
        </w:rPr>
      </w:pPr>
      <w:r w:rsidRPr="00A43AC1">
        <w:rPr>
          <w:b/>
          <w:bCs/>
          <w:u w:val="single"/>
        </w:rPr>
        <w:t xml:space="preserve">Proposal </w:t>
      </w:r>
      <w:r>
        <w:rPr>
          <w:b/>
          <w:bCs/>
          <w:u w:val="single"/>
        </w:rPr>
        <w:t>24</w:t>
      </w:r>
      <w:r w:rsidRPr="00A43AC1">
        <w:rPr>
          <w:b/>
          <w:bCs/>
          <w:u w:val="single"/>
        </w:rPr>
        <w:t>:</w:t>
      </w:r>
      <w:r w:rsidRPr="001E2997">
        <w:rPr>
          <w:i/>
          <w:iCs/>
        </w:rPr>
        <w:t xml:space="preserve"> Study sharing of signals/channels (e.g., SSB, CSI-RS) between 5G NR and 6GR if significant network energy saving gain is observed. </w:t>
      </w:r>
    </w:p>
    <w:p w14:paraId="26E06965" w14:textId="77777777" w:rsidR="00B072D1" w:rsidRDefault="00B072D1" w:rsidP="00B072D1">
      <w:pPr>
        <w:rPr>
          <w:i/>
          <w:iCs/>
        </w:rPr>
      </w:pPr>
      <w:r w:rsidRPr="006C5AAC">
        <w:rPr>
          <w:b/>
          <w:bCs/>
          <w:u w:val="single"/>
        </w:rPr>
        <w:t xml:space="preserve">Proposal </w:t>
      </w:r>
      <w:r>
        <w:rPr>
          <w:b/>
          <w:bCs/>
          <w:u w:val="single"/>
        </w:rPr>
        <w:t>25</w:t>
      </w:r>
      <w:r w:rsidRPr="006C5AAC">
        <w:rPr>
          <w:b/>
          <w:bCs/>
          <w:u w:val="single"/>
        </w:rPr>
        <w:t>:</w:t>
      </w:r>
      <w:r w:rsidRPr="000177C0">
        <w:rPr>
          <w:i/>
          <w:iCs/>
        </w:rPr>
        <w:t xml:space="preserve"> </w:t>
      </w:r>
      <w:r>
        <w:rPr>
          <w:i/>
          <w:iCs/>
        </w:rPr>
        <w:t>RAN1 identifies the set of specific reference NR functionalities MRSS design can rely on with input from network operators</w:t>
      </w:r>
      <w:r w:rsidRPr="000177C0">
        <w:rPr>
          <w:i/>
          <w:iCs/>
        </w:rPr>
        <w:t>.</w:t>
      </w:r>
    </w:p>
    <w:p w14:paraId="714A88F7" w14:textId="77777777" w:rsidR="00B072D1" w:rsidRPr="00B41700" w:rsidRDefault="00B072D1" w:rsidP="00B072D1">
      <w:pPr>
        <w:rPr>
          <w:i/>
          <w:iCs/>
        </w:rPr>
      </w:pPr>
      <w:r w:rsidRPr="0032524C">
        <w:rPr>
          <w:b/>
          <w:bCs/>
          <w:u w:val="single"/>
        </w:rPr>
        <w:t>Proposal</w:t>
      </w:r>
      <w:r>
        <w:rPr>
          <w:b/>
          <w:bCs/>
          <w:u w:val="single"/>
        </w:rPr>
        <w:t xml:space="preserve"> 26</w:t>
      </w:r>
      <w:r w:rsidRPr="00EE56C1">
        <w:rPr>
          <w:b/>
          <w:bCs/>
        </w:rPr>
        <w:t>:</w:t>
      </w:r>
      <w:r>
        <w:rPr>
          <w:b/>
          <w:bCs/>
        </w:rPr>
        <w:t xml:space="preserve"> </w:t>
      </w:r>
      <w:r w:rsidRPr="00B41700">
        <w:rPr>
          <w:i/>
          <w:iCs/>
        </w:rPr>
        <w:t>Support symbol-level and PRB-level resource-grid alignment between 5G NR and 6GR frames for MRSS.</w:t>
      </w:r>
    </w:p>
    <w:p w14:paraId="58985A24" w14:textId="77777777" w:rsidR="00B072D1" w:rsidRPr="00B41700" w:rsidRDefault="00B072D1" w:rsidP="00B072D1">
      <w:pPr>
        <w:rPr>
          <w:i/>
          <w:iCs/>
        </w:rPr>
      </w:pPr>
      <w:r w:rsidRPr="0032524C">
        <w:rPr>
          <w:b/>
          <w:bCs/>
          <w:u w:val="single"/>
        </w:rPr>
        <w:t>Proposal</w:t>
      </w:r>
      <w:r>
        <w:rPr>
          <w:b/>
          <w:bCs/>
          <w:u w:val="single"/>
        </w:rPr>
        <w:t xml:space="preserve"> 27</w:t>
      </w:r>
      <w:r w:rsidRPr="00EE56C1">
        <w:rPr>
          <w:b/>
          <w:bCs/>
        </w:rPr>
        <w:t>:</w:t>
      </w:r>
      <w:r>
        <w:rPr>
          <w:b/>
          <w:bCs/>
        </w:rPr>
        <w:t xml:space="preserve"> </w:t>
      </w:r>
      <w:r w:rsidRPr="00B41700">
        <w:rPr>
          <w:i/>
          <w:iCs/>
        </w:rPr>
        <w:t>Support aligned TDD patterns between 5G NR and 6GR, including common DL/UL switch points for MRSS.</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58E9E63E" w14:textId="77777777" w:rsidR="0033195C" w:rsidRPr="00B072D1" w:rsidRDefault="00743126" w:rsidP="0033195C">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3" w:name="_Ref205394856"/>
      <w:bookmarkStart w:id="4" w:name="_Ref436669750"/>
      <w:bookmarkStart w:id="5" w:name="_Hlk162962157"/>
      <w:bookmarkStart w:id="6" w:name="_Hlk175842634"/>
      <w:bookmarkStart w:id="7" w:name="_Hlk175842782"/>
      <w:bookmarkEnd w:id="2"/>
      <w:r w:rsidRPr="00B072D1">
        <w:rPr>
          <w:rFonts w:ascii="Times New Roman" w:hAnsi="Times New Roman"/>
          <w:sz w:val="22"/>
        </w:rPr>
        <w:t>RP-251881, “New SID: Study on 6G Radio”, NTT DOCOMO (Moderator), Prague, CR, June 9-13, 2025</w:t>
      </w:r>
    </w:p>
    <w:p w14:paraId="2719AB3F" w14:textId="6AC27D97" w:rsidR="0033195C" w:rsidRPr="00B072D1" w:rsidRDefault="0033195C" w:rsidP="0033195C">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B072D1">
        <w:rPr>
          <w:rFonts w:ascii="Times New Roman" w:hAnsi="Times New Roman"/>
          <w:sz w:val="22"/>
          <w:szCs w:val="22"/>
        </w:rPr>
        <w:t>RP-250810, “Revised SID: Study on 6G Scenarios and requirements”, CMCC, Verizon, NTT DOCOMO, INC., Deutsche Telekom</w:t>
      </w:r>
    </w:p>
    <w:p w14:paraId="502D7158" w14:textId="77777777" w:rsidR="0033195C" w:rsidRPr="00B072D1" w:rsidRDefault="0033195C" w:rsidP="0033195C">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B072D1">
        <w:rPr>
          <w:rFonts w:ascii="Times New Roman" w:hAnsi="Times New Roman"/>
          <w:sz w:val="22"/>
          <w:szCs w:val="22"/>
        </w:rPr>
        <w:t>3GPP TR38.914: Study on 6G Scenarios and Requirements, v0.1.0.</w:t>
      </w:r>
      <w:bookmarkEnd w:id="3"/>
      <w:bookmarkEnd w:id="4"/>
      <w:bookmarkEnd w:id="5"/>
      <w:bookmarkEnd w:id="6"/>
      <w:bookmarkEnd w:id="7"/>
    </w:p>
    <w:p w14:paraId="3284B29B" w14:textId="0E0AD22B" w:rsidR="00B601A4" w:rsidRPr="00B072D1" w:rsidRDefault="00B601A4" w:rsidP="0033195C">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B072D1">
        <w:rPr>
          <w:rFonts w:ascii="Times New Roman" w:hAnsi="Times New Roman"/>
          <w:sz w:val="22"/>
        </w:rPr>
        <w:t>RP-</w:t>
      </w:r>
      <w:r w:rsidR="006C2014" w:rsidRPr="00B072D1">
        <w:rPr>
          <w:rFonts w:ascii="Times New Roman" w:hAnsi="Times New Roman"/>
          <w:sz w:val="22"/>
        </w:rPr>
        <w:t>253856, “Moderator’s summary for 6G SI: operational requirements: diverse device types</w:t>
      </w:r>
      <w:r w:rsidR="00A25A6D" w:rsidRPr="00B072D1">
        <w:rPr>
          <w:rFonts w:ascii="Times New Roman" w:hAnsi="Times New Roman"/>
          <w:sz w:val="22"/>
        </w:rPr>
        <w:t>”, Apple Inc. (Moderator)</w:t>
      </w:r>
    </w:p>
    <w:p w14:paraId="64630CCE" w14:textId="77777777" w:rsidR="00494CA7" w:rsidRPr="0036010F" w:rsidRDefault="002814D9" w:rsidP="00494CA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B072D1">
        <w:rPr>
          <w:rFonts w:ascii="Times New Roman" w:hAnsi="Times New Roman"/>
          <w:sz w:val="22"/>
          <w:lang w:val="en-GB"/>
        </w:rPr>
        <w:t xml:space="preserve">R4-2522450, “WF on 6GR system parameter”, Feature lead (Huawei, </w:t>
      </w:r>
      <w:proofErr w:type="spellStart"/>
      <w:r w:rsidRPr="00B072D1">
        <w:rPr>
          <w:rFonts w:ascii="Times New Roman" w:hAnsi="Times New Roman"/>
          <w:sz w:val="22"/>
          <w:lang w:val="en-GB"/>
        </w:rPr>
        <w:t>HiSilicon</w:t>
      </w:r>
      <w:proofErr w:type="spellEnd"/>
      <w:r w:rsidRPr="00B072D1">
        <w:rPr>
          <w:rFonts w:ascii="Times New Roman" w:hAnsi="Times New Roman"/>
          <w:sz w:val="22"/>
          <w:lang w:val="en-GB"/>
        </w:rPr>
        <w:t xml:space="preserve">) </w:t>
      </w:r>
    </w:p>
    <w:p w14:paraId="0D0AB70E" w14:textId="77777777" w:rsidR="0036010F" w:rsidRPr="0036010F" w:rsidRDefault="0036010F" w:rsidP="0036010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36010F">
        <w:rPr>
          <w:rFonts w:ascii="Times New Roman" w:hAnsi="Times New Roman"/>
          <w:sz w:val="22"/>
          <w:szCs w:val="22"/>
        </w:rPr>
        <w:lastRenderedPageBreak/>
        <w:t>3GPP TR38.865: Study on further NR RedCap UE complexity reduction, v18.0.0</w:t>
      </w:r>
    </w:p>
    <w:p w14:paraId="64F981D4" w14:textId="03E54167" w:rsidR="00494CA7" w:rsidRPr="0036010F" w:rsidRDefault="002814D9" w:rsidP="0036010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36010F">
        <w:rPr>
          <w:rFonts w:ascii="Times New Roman" w:hAnsi="Times New Roman"/>
          <w:sz w:val="22"/>
          <w:szCs w:val="22"/>
        </w:rPr>
        <w:t>R1-2508141, “FL summary#4 on overview of 6GR air interface”, Moderator (NTT DOCOMO)</w:t>
      </w:r>
    </w:p>
    <w:p w14:paraId="0DD84575" w14:textId="77777777" w:rsidR="00494CA7" w:rsidRPr="0036010F" w:rsidRDefault="00494CA7" w:rsidP="00494CA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36010F">
        <w:rPr>
          <w:rFonts w:ascii="Times New Roman" w:hAnsi="Times New Roman"/>
          <w:sz w:val="22"/>
          <w:szCs w:val="22"/>
        </w:rPr>
        <w:t>R1-2508199, “FL summary for Frame Structure (Final)”, Moderator (CMCC)</w:t>
      </w:r>
    </w:p>
    <w:p w14:paraId="09613037" w14:textId="77777777" w:rsidR="0036010F" w:rsidRDefault="00494CA7" w:rsidP="0036010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B072D1">
        <w:rPr>
          <w:rFonts w:ascii="Times New Roman" w:hAnsi="Times New Roman"/>
          <w:sz w:val="22"/>
        </w:rPr>
        <w:t>R1-2212993, “Final Summary on evaluation on NR duplex evolution”, Moderator (CMCC)</w:t>
      </w:r>
    </w:p>
    <w:p w14:paraId="45C646DD" w14:textId="1FD6AABF" w:rsidR="0036010F" w:rsidRPr="0036010F" w:rsidRDefault="0036010F" w:rsidP="0036010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36010F">
        <w:rPr>
          <w:rFonts w:ascii="Times New Roman" w:hAnsi="Times New Roman"/>
          <w:sz w:val="22"/>
        </w:rPr>
        <w:t>R1-2506753, “Frame Structure and Numerology in 6G Radio Air Interface”, Nokia.</w:t>
      </w:r>
    </w:p>
    <w:p w14:paraId="5BAB416A" w14:textId="7C138EC3" w:rsidR="005F6FDF" w:rsidRPr="0036010F" w:rsidRDefault="005F6FDF" w:rsidP="0036010F">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36010F">
        <w:rPr>
          <w:rFonts w:ascii="Times New Roman" w:hAnsi="Times New Roman"/>
          <w:sz w:val="22"/>
        </w:rPr>
        <w:t xml:space="preserve">R1-2600615, “Downlink control channel and scheduling for downlink and uplink transmission”, </w:t>
      </w:r>
      <w:proofErr w:type="spellStart"/>
      <w:r w:rsidRPr="0036010F">
        <w:rPr>
          <w:rFonts w:ascii="Times New Roman" w:hAnsi="Times New Roman"/>
          <w:sz w:val="22"/>
        </w:rPr>
        <w:t>InterDigital</w:t>
      </w:r>
      <w:proofErr w:type="spellEnd"/>
      <w:r w:rsidRPr="0036010F">
        <w:rPr>
          <w:rFonts w:ascii="Times New Roman" w:hAnsi="Times New Roman"/>
          <w:sz w:val="22"/>
        </w:rPr>
        <w:t>, Inc.</w:t>
      </w:r>
    </w:p>
    <w:p w14:paraId="06C83853" w14:textId="2954002F" w:rsidR="00D60BEE" w:rsidRDefault="00D60BEE" w:rsidP="00D60BEE">
      <w:pPr>
        <w:pStyle w:val="Heading1"/>
      </w:pPr>
      <w:r>
        <w:t>Annex</w:t>
      </w:r>
    </w:p>
    <w:p w14:paraId="6DA52746" w14:textId="68AFEE0B" w:rsidR="00D60BEE" w:rsidRDefault="00D60BEE" w:rsidP="00D60BEE">
      <w:r w:rsidRPr="00D60BEE">
        <w:t xml:space="preserve">The following are simulation assumptions used for evaluating </w:t>
      </w:r>
      <w:r>
        <w:t xml:space="preserve">BLER performance at frequencies around 15GHz </w:t>
      </w:r>
      <w:r w:rsidRPr="00D60BEE">
        <w:t xml:space="preserve">in Section </w:t>
      </w:r>
      <w:r>
        <w:t>3</w:t>
      </w:r>
      <w:r w:rsidRPr="00D60BEE">
        <w:t>.</w:t>
      </w:r>
      <w:r>
        <w:t>1</w:t>
      </w:r>
      <w:r w:rsidRPr="00D60BEE">
        <w:t>.</w:t>
      </w:r>
    </w:p>
    <w:p w14:paraId="2E14FCDD" w14:textId="21B24B20" w:rsidR="00D313DB" w:rsidRDefault="00D313DB" w:rsidP="00D313DB">
      <w:pPr>
        <w:pStyle w:val="Caption"/>
        <w:keepNext/>
      </w:pPr>
      <w:r>
        <w:t xml:space="preserve">Table </w:t>
      </w:r>
      <w:r>
        <w:fldChar w:fldCharType="begin"/>
      </w:r>
      <w:r>
        <w:instrText xml:space="preserve"> SEQ Table \* ARABIC </w:instrText>
      </w:r>
      <w:r>
        <w:fldChar w:fldCharType="separate"/>
      </w:r>
      <w:r>
        <w:rPr>
          <w:noProof/>
        </w:rPr>
        <w:t>3</w:t>
      </w:r>
      <w:r>
        <w:fldChar w:fldCharType="end"/>
      </w:r>
      <w:r>
        <w:t>:</w:t>
      </w:r>
      <w:r w:rsidRPr="00D313DB">
        <w:rPr>
          <w:b w:val="0"/>
          <w:bCs w:val="0"/>
        </w:rPr>
        <w:t xml:space="preserve"> </w:t>
      </w:r>
      <w:r w:rsidRPr="00D313DB">
        <w:t>Evaluation Assumptions</w:t>
      </w:r>
      <w:r>
        <w:t xml:space="preserve"> </w:t>
      </w:r>
    </w:p>
    <w:tbl>
      <w:tblPr>
        <w:tblStyle w:val="GridTable1Light"/>
        <w:tblW w:w="0" w:type="auto"/>
        <w:tblLook w:val="04A0" w:firstRow="1" w:lastRow="0" w:firstColumn="1" w:lastColumn="0" w:noHBand="0" w:noVBand="1"/>
      </w:tblPr>
      <w:tblGrid>
        <w:gridCol w:w="4106"/>
        <w:gridCol w:w="5523"/>
      </w:tblGrid>
      <w:tr w:rsidR="00D60BEE" w14:paraId="0A1B30B0" w14:textId="77777777" w:rsidTr="00D60B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E7E6E6" w:themeFill="background2"/>
          </w:tcPr>
          <w:p w14:paraId="056C17C9" w14:textId="3AE1B2F4" w:rsidR="00D60BEE" w:rsidRDefault="00D60BEE" w:rsidP="00D60BEE">
            <w:pPr>
              <w:jc w:val="center"/>
            </w:pPr>
            <w:r>
              <w:t>Parameter</w:t>
            </w:r>
          </w:p>
        </w:tc>
        <w:tc>
          <w:tcPr>
            <w:tcW w:w="5523" w:type="dxa"/>
            <w:shd w:val="clear" w:color="auto" w:fill="E7E6E6" w:themeFill="background2"/>
          </w:tcPr>
          <w:p w14:paraId="1ED91C30" w14:textId="1BA42E47" w:rsidR="00D60BEE" w:rsidRDefault="00D60BEE" w:rsidP="00D60BEE">
            <w:pPr>
              <w:jc w:val="center"/>
              <w:cnfStyle w:val="100000000000" w:firstRow="1" w:lastRow="0" w:firstColumn="0" w:lastColumn="0" w:oddVBand="0" w:evenVBand="0" w:oddHBand="0" w:evenHBand="0" w:firstRowFirstColumn="0" w:firstRowLastColumn="0" w:lastRowFirstColumn="0" w:lastRowLastColumn="0"/>
            </w:pPr>
            <w:r>
              <w:t>Values</w:t>
            </w:r>
          </w:p>
        </w:tc>
      </w:tr>
      <w:tr w:rsidR="00D60BEE" w14:paraId="0D2E3626"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50277BD8" w14:textId="4749D195" w:rsidR="00D60BEE" w:rsidRPr="00D60BEE" w:rsidRDefault="00D60BEE" w:rsidP="00D60BEE">
            <w:pPr>
              <w:rPr>
                <w:b w:val="0"/>
                <w:bCs w:val="0"/>
              </w:rPr>
            </w:pPr>
            <w:r w:rsidRPr="00D60BEE">
              <w:rPr>
                <w:b w:val="0"/>
                <w:bCs w:val="0"/>
              </w:rPr>
              <w:t xml:space="preserve">Carrier frequency </w:t>
            </w:r>
          </w:p>
        </w:tc>
        <w:tc>
          <w:tcPr>
            <w:tcW w:w="5523" w:type="dxa"/>
          </w:tcPr>
          <w:p w14:paraId="15C6F83F" w14:textId="3B5EF40C" w:rsidR="00D60BEE" w:rsidRDefault="00D60BEE" w:rsidP="00D60BEE">
            <w:pPr>
              <w:cnfStyle w:val="000000000000" w:firstRow="0" w:lastRow="0" w:firstColumn="0" w:lastColumn="0" w:oddVBand="0" w:evenVBand="0" w:oddHBand="0" w:evenHBand="0" w:firstRowFirstColumn="0" w:firstRowLastColumn="0" w:lastRowFirstColumn="0" w:lastRowLastColumn="0"/>
            </w:pPr>
            <w:r>
              <w:t>15</w:t>
            </w:r>
            <w:r w:rsidRPr="00D60BEE">
              <w:t xml:space="preserve"> GHz</w:t>
            </w:r>
          </w:p>
        </w:tc>
      </w:tr>
      <w:tr w:rsidR="00D60BEE" w14:paraId="42261096"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40DFF831" w14:textId="285282F5" w:rsidR="00D60BEE" w:rsidRPr="00D60BEE" w:rsidRDefault="00D60BEE" w:rsidP="00D60BEE">
            <w:pPr>
              <w:rPr>
                <w:b w:val="0"/>
                <w:bCs w:val="0"/>
              </w:rPr>
            </w:pPr>
            <w:r>
              <w:rPr>
                <w:b w:val="0"/>
                <w:bCs w:val="0"/>
              </w:rPr>
              <w:t>SCS</w:t>
            </w:r>
          </w:p>
        </w:tc>
        <w:tc>
          <w:tcPr>
            <w:tcW w:w="5523" w:type="dxa"/>
          </w:tcPr>
          <w:p w14:paraId="6B4145F7" w14:textId="6F693669" w:rsidR="00D60BEE" w:rsidRDefault="00D60BEE" w:rsidP="00D60BEE">
            <w:pPr>
              <w:cnfStyle w:val="000000000000" w:firstRow="0" w:lastRow="0" w:firstColumn="0" w:lastColumn="0" w:oddVBand="0" w:evenVBand="0" w:oddHBand="0" w:evenHBand="0" w:firstRowFirstColumn="0" w:firstRowLastColumn="0" w:lastRowFirstColumn="0" w:lastRowLastColumn="0"/>
            </w:pPr>
            <w:r>
              <w:t>30kHz, 60kHz, 120kHz</w:t>
            </w:r>
          </w:p>
        </w:tc>
      </w:tr>
      <w:tr w:rsidR="00D60BEE" w14:paraId="053F9A67"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49572E12" w14:textId="4A54CAC2" w:rsidR="00D60BEE" w:rsidRPr="00D60BEE" w:rsidRDefault="00D60BEE" w:rsidP="00D60BEE">
            <w:pPr>
              <w:rPr>
                <w:b w:val="0"/>
                <w:bCs w:val="0"/>
              </w:rPr>
            </w:pPr>
            <w:r w:rsidRPr="00D60BEE">
              <w:rPr>
                <w:b w:val="0"/>
                <w:bCs w:val="0"/>
              </w:rPr>
              <w:t>Channel model</w:t>
            </w:r>
          </w:p>
        </w:tc>
        <w:tc>
          <w:tcPr>
            <w:tcW w:w="5523" w:type="dxa"/>
          </w:tcPr>
          <w:p w14:paraId="308F51BD" w14:textId="5E298150" w:rsidR="00D60BEE" w:rsidRDefault="00D60BEE" w:rsidP="00D60BEE">
            <w:pPr>
              <w:cnfStyle w:val="000000000000" w:firstRow="0" w:lastRow="0" w:firstColumn="0" w:lastColumn="0" w:oddVBand="0" w:evenVBand="0" w:oddHBand="0" w:evenHBand="0" w:firstRowFirstColumn="0" w:firstRowLastColumn="0" w:lastRowFirstColumn="0" w:lastRowLastColumn="0"/>
            </w:pPr>
            <w:r w:rsidRPr="00D60BEE">
              <w:t>TDL-C</w:t>
            </w:r>
          </w:p>
        </w:tc>
      </w:tr>
      <w:tr w:rsidR="00C44F25" w14:paraId="09269FCD"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2833EAFF" w14:textId="54537EF8" w:rsidR="00C44F25" w:rsidRPr="00C44F25" w:rsidRDefault="00C44F25" w:rsidP="00D60BEE">
            <w:pPr>
              <w:rPr>
                <w:b w:val="0"/>
                <w:bCs w:val="0"/>
              </w:rPr>
            </w:pPr>
            <w:r w:rsidRPr="00C44F25">
              <w:rPr>
                <w:b w:val="0"/>
                <w:bCs w:val="0"/>
              </w:rPr>
              <w:t xml:space="preserve">Delay Spread </w:t>
            </w:r>
          </w:p>
        </w:tc>
        <w:tc>
          <w:tcPr>
            <w:tcW w:w="5523" w:type="dxa"/>
          </w:tcPr>
          <w:p w14:paraId="6ACB025D" w14:textId="350FD797" w:rsidR="00C44F25" w:rsidRPr="00D60BEE" w:rsidRDefault="00C44F25" w:rsidP="00D60BEE">
            <w:pPr>
              <w:cnfStyle w:val="000000000000" w:firstRow="0" w:lastRow="0" w:firstColumn="0" w:lastColumn="0" w:oddVBand="0" w:evenVBand="0" w:oddHBand="0" w:evenHBand="0" w:firstRowFirstColumn="0" w:firstRowLastColumn="0" w:lastRowFirstColumn="0" w:lastRowLastColumn="0"/>
            </w:pPr>
            <w:r w:rsidRPr="00D60BEE">
              <w:t>30 ns, 100 ns, 300 ns</w:t>
            </w:r>
          </w:p>
        </w:tc>
      </w:tr>
      <w:tr w:rsidR="00D60BEE" w14:paraId="4C6AFD9C"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7413139E" w14:textId="76A48A26" w:rsidR="00D60BEE" w:rsidRPr="00D60BEE" w:rsidRDefault="00D60BEE" w:rsidP="00D60BEE">
            <w:pPr>
              <w:rPr>
                <w:b w:val="0"/>
                <w:bCs w:val="0"/>
              </w:rPr>
            </w:pPr>
            <w:r w:rsidRPr="00D60BEE">
              <w:rPr>
                <w:b w:val="0"/>
                <w:bCs w:val="0"/>
              </w:rPr>
              <w:t xml:space="preserve">UE speed </w:t>
            </w:r>
          </w:p>
        </w:tc>
        <w:tc>
          <w:tcPr>
            <w:tcW w:w="5523" w:type="dxa"/>
          </w:tcPr>
          <w:p w14:paraId="1AE48910" w14:textId="29DB465A" w:rsidR="00D60BEE" w:rsidRDefault="00D60BEE" w:rsidP="00D60BEE">
            <w:pPr>
              <w:cnfStyle w:val="000000000000" w:firstRow="0" w:lastRow="0" w:firstColumn="0" w:lastColumn="0" w:oddVBand="0" w:evenVBand="0" w:oddHBand="0" w:evenHBand="0" w:firstRowFirstColumn="0" w:firstRowLastColumn="0" w:lastRowFirstColumn="0" w:lastRowLastColumn="0"/>
            </w:pPr>
            <w:r w:rsidRPr="00D60BEE">
              <w:t>3 km/h, 30 km/h, 120 km/h</w:t>
            </w:r>
          </w:p>
        </w:tc>
      </w:tr>
      <w:tr w:rsidR="00D60BEE" w14:paraId="638657CD"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3F90187F" w14:textId="5A5FAA82" w:rsidR="00D60BEE" w:rsidRPr="00D60BEE" w:rsidRDefault="00D60BEE" w:rsidP="00D60BEE">
            <w:pPr>
              <w:rPr>
                <w:b w:val="0"/>
                <w:bCs w:val="0"/>
              </w:rPr>
            </w:pPr>
            <w:r w:rsidRPr="00D60BEE">
              <w:rPr>
                <w:b w:val="0"/>
                <w:bCs w:val="0"/>
              </w:rPr>
              <w:t>Bandwidth</w:t>
            </w:r>
          </w:p>
        </w:tc>
        <w:tc>
          <w:tcPr>
            <w:tcW w:w="5523" w:type="dxa"/>
          </w:tcPr>
          <w:p w14:paraId="16089D47" w14:textId="23875F05" w:rsidR="00D60BEE" w:rsidRDefault="00B072D1" w:rsidP="00D60BEE">
            <w:pPr>
              <w:cnfStyle w:val="000000000000" w:firstRow="0" w:lastRow="0" w:firstColumn="0" w:lastColumn="0" w:oddVBand="0" w:evenVBand="0" w:oddHBand="0" w:evenHBand="0" w:firstRowFirstColumn="0" w:firstRowLastColumn="0" w:lastRowFirstColumn="0" w:lastRowLastColumn="0"/>
            </w:pPr>
            <w:r>
              <w:t>200</w:t>
            </w:r>
            <w:r w:rsidR="00C44F25">
              <w:t xml:space="preserve"> MHz</w:t>
            </w:r>
          </w:p>
        </w:tc>
      </w:tr>
      <w:tr w:rsidR="00B072D1" w14:paraId="70A7B052"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187DC80E" w14:textId="64F64D2F" w:rsidR="00B072D1" w:rsidRPr="00B072D1" w:rsidRDefault="00B072D1" w:rsidP="00D60BEE">
            <w:pPr>
              <w:rPr>
                <w:b w:val="0"/>
                <w:bCs w:val="0"/>
              </w:rPr>
            </w:pPr>
            <w:r w:rsidRPr="00B072D1">
              <w:rPr>
                <w:b w:val="0"/>
                <w:bCs w:val="0"/>
              </w:rPr>
              <w:t>No. of PRBs</w:t>
            </w:r>
          </w:p>
        </w:tc>
        <w:tc>
          <w:tcPr>
            <w:tcW w:w="5523" w:type="dxa"/>
          </w:tcPr>
          <w:p w14:paraId="2C7070E4" w14:textId="09567614" w:rsidR="00B072D1" w:rsidRDefault="00B072D1" w:rsidP="00D60BEE">
            <w:pPr>
              <w:cnfStyle w:val="000000000000" w:firstRow="0" w:lastRow="0" w:firstColumn="0" w:lastColumn="0" w:oddVBand="0" w:evenVBand="0" w:oddHBand="0" w:evenHBand="0" w:firstRowFirstColumn="0" w:firstRowLastColumn="0" w:lastRowFirstColumn="0" w:lastRowLastColumn="0"/>
            </w:pPr>
            <w:r>
              <w:t>120 for 30kHz, 60 for 60kHz, 30 for 120kHz</w:t>
            </w:r>
          </w:p>
        </w:tc>
      </w:tr>
      <w:tr w:rsidR="00C44F25" w14:paraId="07868B3C"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1C3DB41E" w14:textId="354AAEAD" w:rsidR="00C44F25" w:rsidRPr="00D60BEE" w:rsidRDefault="002C3E62" w:rsidP="00D60BEE">
            <w:pPr>
              <w:rPr>
                <w:b w:val="0"/>
                <w:bCs w:val="0"/>
              </w:rPr>
            </w:pPr>
            <w:r>
              <w:rPr>
                <w:b w:val="0"/>
                <w:bCs w:val="0"/>
              </w:rPr>
              <w:t>Channel estimation</w:t>
            </w:r>
          </w:p>
        </w:tc>
        <w:tc>
          <w:tcPr>
            <w:tcW w:w="5523" w:type="dxa"/>
          </w:tcPr>
          <w:p w14:paraId="0633AD28" w14:textId="5F3F35A3" w:rsidR="00C44F25" w:rsidRDefault="002C3E62" w:rsidP="00D60BEE">
            <w:pPr>
              <w:cnfStyle w:val="000000000000" w:firstRow="0" w:lastRow="0" w:firstColumn="0" w:lastColumn="0" w:oddVBand="0" w:evenVBand="0" w:oddHBand="0" w:evenHBand="0" w:firstRowFirstColumn="0" w:firstRowLastColumn="0" w:lastRowFirstColumn="0" w:lastRowLastColumn="0"/>
            </w:pPr>
            <w:r>
              <w:t>Realistic</w:t>
            </w:r>
          </w:p>
        </w:tc>
      </w:tr>
      <w:tr w:rsidR="00C44F25" w14:paraId="22E004B7"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7575975D" w14:textId="75AE4E8C" w:rsidR="00C44F25" w:rsidRPr="00D60BEE" w:rsidRDefault="002C3E62" w:rsidP="00D60BEE">
            <w:pPr>
              <w:rPr>
                <w:b w:val="0"/>
                <w:bCs w:val="0"/>
              </w:rPr>
            </w:pPr>
            <w:r>
              <w:rPr>
                <w:b w:val="0"/>
                <w:bCs w:val="0"/>
              </w:rPr>
              <w:t>DMRS Configuration</w:t>
            </w:r>
          </w:p>
        </w:tc>
        <w:tc>
          <w:tcPr>
            <w:tcW w:w="5523" w:type="dxa"/>
          </w:tcPr>
          <w:p w14:paraId="3B3CB45C" w14:textId="7F3CD971" w:rsidR="00C44F25" w:rsidRDefault="0074346A" w:rsidP="00D60BEE">
            <w:pPr>
              <w:cnfStyle w:val="000000000000" w:firstRow="0" w:lastRow="0" w:firstColumn="0" w:lastColumn="0" w:oddVBand="0" w:evenVBand="0" w:oddHBand="0" w:evenHBand="0" w:firstRowFirstColumn="0" w:firstRowLastColumn="0" w:lastRowFirstColumn="0" w:lastRowLastColumn="0"/>
            </w:pPr>
            <w:r>
              <w:t>2</w:t>
            </w:r>
            <w:r w:rsidR="002C3E62">
              <w:t xml:space="preserve"> symbols per slot</w:t>
            </w:r>
          </w:p>
        </w:tc>
      </w:tr>
      <w:tr w:rsidR="00C44F25" w14:paraId="2625D003"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55057EDE" w14:textId="65E49FBC" w:rsidR="00C44F25" w:rsidRPr="00D60BEE" w:rsidRDefault="002C3E62" w:rsidP="00D60BEE">
            <w:pPr>
              <w:rPr>
                <w:b w:val="0"/>
                <w:bCs w:val="0"/>
              </w:rPr>
            </w:pPr>
            <w:r>
              <w:rPr>
                <w:b w:val="0"/>
                <w:bCs w:val="0"/>
              </w:rPr>
              <w:t>MCS</w:t>
            </w:r>
          </w:p>
        </w:tc>
        <w:tc>
          <w:tcPr>
            <w:tcW w:w="5523" w:type="dxa"/>
          </w:tcPr>
          <w:p w14:paraId="4EE0EE61" w14:textId="2A53DFB1" w:rsidR="00C44F25" w:rsidRPr="002C3E62" w:rsidRDefault="0074346A" w:rsidP="00D60BE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256-QAM, MCS </w:t>
            </w:r>
            <w:r w:rsidR="002C3E62" w:rsidRPr="002C3E62">
              <w:rPr>
                <w:lang w:val="en-US"/>
              </w:rPr>
              <w:t>20 (</w:t>
            </w:r>
            <w:r w:rsidR="002C3E62">
              <w:rPr>
                <w:lang w:val="en-US"/>
              </w:rPr>
              <w:t>T</w:t>
            </w:r>
            <w:r w:rsidR="002C3E62" w:rsidRPr="002C3E62">
              <w:rPr>
                <w:lang w:val="en-US"/>
              </w:rPr>
              <w:t>able 5.1.3.1-2)</w:t>
            </w:r>
          </w:p>
        </w:tc>
      </w:tr>
      <w:tr w:rsidR="00C44F25" w14:paraId="53428BA3" w14:textId="77777777" w:rsidTr="00D60BEE">
        <w:tc>
          <w:tcPr>
            <w:cnfStyle w:val="001000000000" w:firstRow="0" w:lastRow="0" w:firstColumn="1" w:lastColumn="0" w:oddVBand="0" w:evenVBand="0" w:oddHBand="0" w:evenHBand="0" w:firstRowFirstColumn="0" w:firstRowLastColumn="0" w:lastRowFirstColumn="0" w:lastRowLastColumn="0"/>
            <w:tcW w:w="4106" w:type="dxa"/>
          </w:tcPr>
          <w:p w14:paraId="01A6979F" w14:textId="5F9786A1" w:rsidR="00C44F25" w:rsidRPr="00D60BEE" w:rsidRDefault="002C3E62" w:rsidP="00D60BEE">
            <w:pPr>
              <w:rPr>
                <w:b w:val="0"/>
                <w:bCs w:val="0"/>
              </w:rPr>
            </w:pPr>
            <w:r>
              <w:rPr>
                <w:b w:val="0"/>
                <w:bCs w:val="0"/>
              </w:rPr>
              <w:t>No. of Tx/Rx antennas</w:t>
            </w:r>
          </w:p>
        </w:tc>
        <w:tc>
          <w:tcPr>
            <w:tcW w:w="5523" w:type="dxa"/>
          </w:tcPr>
          <w:p w14:paraId="6F135220" w14:textId="42C3D287" w:rsidR="00C44F25" w:rsidRDefault="002C3E62" w:rsidP="00D60BEE">
            <w:pPr>
              <w:cnfStyle w:val="000000000000" w:firstRow="0" w:lastRow="0" w:firstColumn="0" w:lastColumn="0" w:oddVBand="0" w:evenVBand="0" w:oddHBand="0" w:evenHBand="0" w:firstRowFirstColumn="0" w:firstRowLastColumn="0" w:lastRowFirstColumn="0" w:lastRowLastColumn="0"/>
            </w:pPr>
            <w:r>
              <w:t>1</w:t>
            </w:r>
            <m:oMath>
              <m:r>
                <w:rPr>
                  <w:rFonts w:ascii="Cambria Math" w:hAnsi="Cambria Math"/>
                </w:rPr>
                <m:t>×</m:t>
              </m:r>
            </m:oMath>
            <w:r>
              <w:t>4</w:t>
            </w:r>
          </w:p>
        </w:tc>
      </w:tr>
    </w:tbl>
    <w:p w14:paraId="64245844" w14:textId="77777777" w:rsidR="00D60BEE" w:rsidRDefault="00D60BEE" w:rsidP="00D60BEE"/>
    <w:p w14:paraId="7ED674C7" w14:textId="77777777" w:rsidR="00D60BEE" w:rsidRPr="00D60BEE" w:rsidRDefault="00D60BEE" w:rsidP="00D60BEE"/>
    <w:sectPr w:rsidR="00D60BEE" w:rsidRPr="00D60BEE" w:rsidSect="00D55085">
      <w:headerReference w:type="even" r:id="rId28"/>
      <w:footerReference w:type="default" r:id="rId2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05902" w14:textId="77777777" w:rsidR="005D5FFD" w:rsidRDefault="005D5FFD">
      <w:r>
        <w:separator/>
      </w:r>
    </w:p>
  </w:endnote>
  <w:endnote w:type="continuationSeparator" w:id="0">
    <w:p w14:paraId="1176AB8E" w14:textId="77777777" w:rsidR="005D5FFD" w:rsidRDefault="005D5FFD">
      <w:r>
        <w:continuationSeparator/>
      </w:r>
    </w:p>
  </w:endnote>
  <w:endnote w:type="continuationNotice" w:id="1">
    <w:p w14:paraId="6C1CC690" w14:textId="77777777" w:rsidR="005D5FFD" w:rsidRDefault="005D5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46154" w14:textId="77777777" w:rsidR="005D5FFD" w:rsidRDefault="005D5FFD">
      <w:r>
        <w:separator/>
      </w:r>
    </w:p>
  </w:footnote>
  <w:footnote w:type="continuationSeparator" w:id="0">
    <w:p w14:paraId="65A39C87" w14:textId="77777777" w:rsidR="005D5FFD" w:rsidRDefault="005D5FFD">
      <w:r>
        <w:continuationSeparator/>
      </w:r>
    </w:p>
  </w:footnote>
  <w:footnote w:type="continuationNotice" w:id="1">
    <w:p w14:paraId="5ED74137" w14:textId="77777777" w:rsidR="005D5FFD" w:rsidRDefault="005D5F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EA34B9"/>
    <w:multiLevelType w:val="hybridMultilevel"/>
    <w:tmpl w:val="CCA4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E670112"/>
    <w:multiLevelType w:val="multilevel"/>
    <w:tmpl w:val="1E67011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1403F66"/>
    <w:multiLevelType w:val="multilevel"/>
    <w:tmpl w:val="CCD45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5325"/>
    <w:multiLevelType w:val="multilevel"/>
    <w:tmpl w:val="E62485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9A3987"/>
    <w:multiLevelType w:val="hybridMultilevel"/>
    <w:tmpl w:val="2DF45D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A321E0"/>
    <w:multiLevelType w:val="hybridMultilevel"/>
    <w:tmpl w:val="E042D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F946478"/>
    <w:multiLevelType w:val="hybridMultilevel"/>
    <w:tmpl w:val="4C52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F46F90"/>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A37A7A"/>
    <w:multiLevelType w:val="hybridMultilevel"/>
    <w:tmpl w:val="D8167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A644C9"/>
    <w:multiLevelType w:val="hybridMultilevel"/>
    <w:tmpl w:val="15000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E82EBF"/>
    <w:multiLevelType w:val="hybridMultilevel"/>
    <w:tmpl w:val="3B4EA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C535ED"/>
    <w:multiLevelType w:val="hybridMultilevel"/>
    <w:tmpl w:val="0DD29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7675D3"/>
    <w:multiLevelType w:val="multilevel"/>
    <w:tmpl w:val="E1306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1F657C8"/>
    <w:multiLevelType w:val="hybridMultilevel"/>
    <w:tmpl w:val="D7C8A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4391FBA"/>
    <w:multiLevelType w:val="hybridMultilevel"/>
    <w:tmpl w:val="63FC39FE"/>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D63AF7"/>
    <w:multiLevelType w:val="multilevel"/>
    <w:tmpl w:val="50CE579E"/>
    <w:lvl w:ilvl="0">
      <w:numFmt w:val="bullet"/>
      <w:lvlText w:val=""/>
      <w:lvlJc w:val="left"/>
      <w:pPr>
        <w:ind w:left="360" w:hanging="360"/>
      </w:pPr>
      <w:rPr>
        <w:rFonts w:ascii="Wingdings" w:eastAsia="Times New Roman"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DFC1D23"/>
    <w:multiLevelType w:val="hybridMultilevel"/>
    <w:tmpl w:val="DE18F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D94C8A"/>
    <w:multiLevelType w:val="multilevel"/>
    <w:tmpl w:val="021E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FF27D7"/>
    <w:multiLevelType w:val="hybridMultilevel"/>
    <w:tmpl w:val="553C7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56587621">
    <w:abstractNumId w:val="0"/>
  </w:num>
  <w:num w:numId="2" w16cid:durableId="1490947658">
    <w:abstractNumId w:val="24"/>
  </w:num>
  <w:num w:numId="3" w16cid:durableId="1519151789">
    <w:abstractNumId w:val="11"/>
  </w:num>
  <w:num w:numId="4" w16cid:durableId="1934044786">
    <w:abstractNumId w:val="14"/>
  </w:num>
  <w:num w:numId="5" w16cid:durableId="1435324944">
    <w:abstractNumId w:val="8"/>
  </w:num>
  <w:num w:numId="6" w16cid:durableId="1922372000">
    <w:abstractNumId w:val="19"/>
  </w:num>
  <w:num w:numId="7" w16cid:durableId="1083601651">
    <w:abstractNumId w:val="29"/>
  </w:num>
  <w:num w:numId="8" w16cid:durableId="49505293">
    <w:abstractNumId w:val="9"/>
  </w:num>
  <w:num w:numId="9" w16cid:durableId="947472016">
    <w:abstractNumId w:val="41"/>
  </w:num>
  <w:num w:numId="10" w16cid:durableId="831218355">
    <w:abstractNumId w:val="39"/>
  </w:num>
  <w:num w:numId="11" w16cid:durableId="1747527591">
    <w:abstractNumId w:val="33"/>
  </w:num>
  <w:num w:numId="12" w16cid:durableId="628046527">
    <w:abstractNumId w:val="37"/>
  </w:num>
  <w:num w:numId="13" w16cid:durableId="1667248802">
    <w:abstractNumId w:val="17"/>
  </w:num>
  <w:num w:numId="14" w16cid:durableId="817265419">
    <w:abstractNumId w:val="7"/>
  </w:num>
  <w:num w:numId="15" w16cid:durableId="881405093">
    <w:abstractNumId w:val="32"/>
  </w:num>
  <w:num w:numId="16" w16cid:durableId="522138000">
    <w:abstractNumId w:val="27"/>
  </w:num>
  <w:num w:numId="17" w16cid:durableId="433869106">
    <w:abstractNumId w:val="15"/>
  </w:num>
  <w:num w:numId="18" w16cid:durableId="1721708412">
    <w:abstractNumId w:val="6"/>
  </w:num>
  <w:num w:numId="19" w16cid:durableId="2119326586">
    <w:abstractNumId w:val="30"/>
  </w:num>
  <w:num w:numId="20" w16cid:durableId="464665547">
    <w:abstractNumId w:val="42"/>
  </w:num>
  <w:num w:numId="21" w16cid:durableId="1687058727">
    <w:abstractNumId w:val="3"/>
  </w:num>
  <w:num w:numId="22" w16cid:durableId="1244947355">
    <w:abstractNumId w:val="23"/>
  </w:num>
  <w:num w:numId="23" w16cid:durableId="920715853">
    <w:abstractNumId w:val="4"/>
  </w:num>
  <w:num w:numId="24" w16cid:durableId="465240329">
    <w:abstractNumId w:val="35"/>
  </w:num>
  <w:num w:numId="25" w16cid:durableId="2013336415">
    <w:abstractNumId w:val="34"/>
  </w:num>
  <w:num w:numId="26" w16cid:durableId="1337999202">
    <w:abstractNumId w:val="25"/>
  </w:num>
  <w:num w:numId="27" w16cid:durableId="886526976">
    <w:abstractNumId w:val="10"/>
  </w:num>
  <w:num w:numId="28" w16cid:durableId="1935897773">
    <w:abstractNumId w:val="5"/>
  </w:num>
  <w:num w:numId="29" w16cid:durableId="1000623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3632607">
    <w:abstractNumId w:val="12"/>
  </w:num>
  <w:num w:numId="31" w16cid:durableId="1402093214">
    <w:abstractNumId w:val="31"/>
  </w:num>
  <w:num w:numId="32" w16cid:durableId="271935226">
    <w:abstractNumId w:val="20"/>
  </w:num>
  <w:num w:numId="33" w16cid:durableId="1374384303">
    <w:abstractNumId w:val="13"/>
  </w:num>
  <w:num w:numId="34" w16cid:durableId="1314024497">
    <w:abstractNumId w:val="40"/>
  </w:num>
  <w:num w:numId="35" w16cid:durableId="163935234">
    <w:abstractNumId w:val="2"/>
  </w:num>
  <w:num w:numId="36" w16cid:durableId="2016228682">
    <w:abstractNumId w:val="28"/>
  </w:num>
  <w:num w:numId="37" w16cid:durableId="986132542">
    <w:abstractNumId w:val="38"/>
  </w:num>
  <w:num w:numId="38" w16cid:durableId="1143539877">
    <w:abstractNumId w:val="22"/>
  </w:num>
  <w:num w:numId="39" w16cid:durableId="178277438">
    <w:abstractNumId w:val="36"/>
  </w:num>
  <w:num w:numId="40" w16cid:durableId="800879924">
    <w:abstractNumId w:val="26"/>
  </w:num>
  <w:num w:numId="41" w16cid:durableId="248662120">
    <w:abstractNumId w:val="1"/>
  </w:num>
  <w:num w:numId="42" w16cid:durableId="1400130562">
    <w:abstractNumId w:val="16"/>
  </w:num>
  <w:num w:numId="43" w16cid:durableId="2110855707">
    <w:abstractNumId w:val="21"/>
  </w:num>
  <w:num w:numId="44" w16cid:durableId="100120248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086"/>
    <w:rsid w:val="000104C6"/>
    <w:rsid w:val="0001074B"/>
    <w:rsid w:val="000110C9"/>
    <w:rsid w:val="00011B28"/>
    <w:rsid w:val="00011C9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61B"/>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3E5C"/>
    <w:rsid w:val="000240D5"/>
    <w:rsid w:val="00024DBA"/>
    <w:rsid w:val="00024EFE"/>
    <w:rsid w:val="00025036"/>
    <w:rsid w:val="0002564D"/>
    <w:rsid w:val="00025692"/>
    <w:rsid w:val="000256CA"/>
    <w:rsid w:val="00025751"/>
    <w:rsid w:val="00025D5F"/>
    <w:rsid w:val="00025ECA"/>
    <w:rsid w:val="000261F5"/>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6F9A"/>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91"/>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DC"/>
    <w:rsid w:val="000534E3"/>
    <w:rsid w:val="00053C47"/>
    <w:rsid w:val="00053D60"/>
    <w:rsid w:val="00054303"/>
    <w:rsid w:val="00054EE4"/>
    <w:rsid w:val="00055378"/>
    <w:rsid w:val="00055965"/>
    <w:rsid w:val="0005606A"/>
    <w:rsid w:val="00056436"/>
    <w:rsid w:val="00056718"/>
    <w:rsid w:val="00056904"/>
    <w:rsid w:val="00056A67"/>
    <w:rsid w:val="00056F48"/>
    <w:rsid w:val="00056FD0"/>
    <w:rsid w:val="00057117"/>
    <w:rsid w:val="000571B8"/>
    <w:rsid w:val="0005757D"/>
    <w:rsid w:val="00057636"/>
    <w:rsid w:val="00057A13"/>
    <w:rsid w:val="00057EEC"/>
    <w:rsid w:val="00057F6C"/>
    <w:rsid w:val="000604D2"/>
    <w:rsid w:val="000605B0"/>
    <w:rsid w:val="00060886"/>
    <w:rsid w:val="000616E7"/>
    <w:rsid w:val="00061829"/>
    <w:rsid w:val="000620C9"/>
    <w:rsid w:val="0006226F"/>
    <w:rsid w:val="0006251E"/>
    <w:rsid w:val="000625C8"/>
    <w:rsid w:val="0006266C"/>
    <w:rsid w:val="000629CC"/>
    <w:rsid w:val="00062AD5"/>
    <w:rsid w:val="00062FEE"/>
    <w:rsid w:val="000637A9"/>
    <w:rsid w:val="00063C46"/>
    <w:rsid w:val="00063EF3"/>
    <w:rsid w:val="000645B8"/>
    <w:rsid w:val="0006460E"/>
    <w:rsid w:val="00064878"/>
    <w:rsid w:val="0006487E"/>
    <w:rsid w:val="00064939"/>
    <w:rsid w:val="00064957"/>
    <w:rsid w:val="00065931"/>
    <w:rsid w:val="00065D09"/>
    <w:rsid w:val="00065E1A"/>
    <w:rsid w:val="0006626C"/>
    <w:rsid w:val="00066916"/>
    <w:rsid w:val="000669A1"/>
    <w:rsid w:val="00066D48"/>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541"/>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93F"/>
    <w:rsid w:val="000B1D7F"/>
    <w:rsid w:val="000B2719"/>
    <w:rsid w:val="000B2CFB"/>
    <w:rsid w:val="000B321D"/>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6DC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018"/>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D772D"/>
    <w:rsid w:val="000E0527"/>
    <w:rsid w:val="000E0AD8"/>
    <w:rsid w:val="000E18C4"/>
    <w:rsid w:val="000E18EA"/>
    <w:rsid w:val="000E18EC"/>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C70"/>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486"/>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1B1"/>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5A"/>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CAE"/>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361"/>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CCC"/>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5F"/>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381"/>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F9F"/>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5F1"/>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5EE8"/>
    <w:rsid w:val="001E6681"/>
    <w:rsid w:val="001E700A"/>
    <w:rsid w:val="001E7092"/>
    <w:rsid w:val="001E760A"/>
    <w:rsid w:val="001E7A26"/>
    <w:rsid w:val="001E7AED"/>
    <w:rsid w:val="001E7E3D"/>
    <w:rsid w:val="001E7F8E"/>
    <w:rsid w:val="001F024F"/>
    <w:rsid w:val="001F0A1A"/>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3BBE"/>
    <w:rsid w:val="00213C3F"/>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0DAF"/>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9A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891"/>
    <w:rsid w:val="00275BF6"/>
    <w:rsid w:val="00276081"/>
    <w:rsid w:val="00276937"/>
    <w:rsid w:val="00276B67"/>
    <w:rsid w:val="00276C67"/>
    <w:rsid w:val="00277097"/>
    <w:rsid w:val="0027795F"/>
    <w:rsid w:val="00277BE8"/>
    <w:rsid w:val="002805F5"/>
    <w:rsid w:val="00280751"/>
    <w:rsid w:val="002809BE"/>
    <w:rsid w:val="00280E8F"/>
    <w:rsid w:val="002814D9"/>
    <w:rsid w:val="00281605"/>
    <w:rsid w:val="002819A4"/>
    <w:rsid w:val="00281C9B"/>
    <w:rsid w:val="00281EBA"/>
    <w:rsid w:val="00282012"/>
    <w:rsid w:val="002821B7"/>
    <w:rsid w:val="0028280A"/>
    <w:rsid w:val="00282F53"/>
    <w:rsid w:val="0028305E"/>
    <w:rsid w:val="00283A0A"/>
    <w:rsid w:val="00283E80"/>
    <w:rsid w:val="0028409E"/>
    <w:rsid w:val="002844AB"/>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C68"/>
    <w:rsid w:val="002912C6"/>
    <w:rsid w:val="0029135D"/>
    <w:rsid w:val="00291A72"/>
    <w:rsid w:val="00291BCB"/>
    <w:rsid w:val="00292270"/>
    <w:rsid w:val="002922D5"/>
    <w:rsid w:val="00292A2A"/>
    <w:rsid w:val="00292B76"/>
    <w:rsid w:val="00292EB7"/>
    <w:rsid w:val="002930B6"/>
    <w:rsid w:val="00293B94"/>
    <w:rsid w:val="00293E95"/>
    <w:rsid w:val="00294A19"/>
    <w:rsid w:val="00295822"/>
    <w:rsid w:val="00295BE1"/>
    <w:rsid w:val="00296227"/>
    <w:rsid w:val="00296314"/>
    <w:rsid w:val="00296F44"/>
    <w:rsid w:val="0029777D"/>
    <w:rsid w:val="002978FD"/>
    <w:rsid w:val="00297AC0"/>
    <w:rsid w:val="002A0265"/>
    <w:rsid w:val="002A0345"/>
    <w:rsid w:val="002A055E"/>
    <w:rsid w:val="002A09C6"/>
    <w:rsid w:val="002A141F"/>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680"/>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E62"/>
    <w:rsid w:val="002C3FD2"/>
    <w:rsid w:val="002C400F"/>
    <w:rsid w:val="002C417D"/>
    <w:rsid w:val="002C41E6"/>
    <w:rsid w:val="002C4435"/>
    <w:rsid w:val="002C4558"/>
    <w:rsid w:val="002C4861"/>
    <w:rsid w:val="002C4A9C"/>
    <w:rsid w:val="002C53EA"/>
    <w:rsid w:val="002C5C92"/>
    <w:rsid w:val="002C6364"/>
    <w:rsid w:val="002C6E77"/>
    <w:rsid w:val="002C6F9E"/>
    <w:rsid w:val="002C7166"/>
    <w:rsid w:val="002C71A1"/>
    <w:rsid w:val="002C7E6F"/>
    <w:rsid w:val="002D007E"/>
    <w:rsid w:val="002D0123"/>
    <w:rsid w:val="002D0200"/>
    <w:rsid w:val="002D071A"/>
    <w:rsid w:val="002D0AE0"/>
    <w:rsid w:val="002D102E"/>
    <w:rsid w:val="002D1BA9"/>
    <w:rsid w:val="002D26AA"/>
    <w:rsid w:val="002D2725"/>
    <w:rsid w:val="002D2B7D"/>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34E"/>
    <w:rsid w:val="002E2A11"/>
    <w:rsid w:val="002E368E"/>
    <w:rsid w:val="002E38B4"/>
    <w:rsid w:val="002E39C3"/>
    <w:rsid w:val="002E3FF2"/>
    <w:rsid w:val="002E4943"/>
    <w:rsid w:val="002E5541"/>
    <w:rsid w:val="002E592D"/>
    <w:rsid w:val="002E5948"/>
    <w:rsid w:val="002E59E2"/>
    <w:rsid w:val="002E5B15"/>
    <w:rsid w:val="002E689B"/>
    <w:rsid w:val="002E7003"/>
    <w:rsid w:val="002E7121"/>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D2F"/>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F09"/>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447"/>
    <w:rsid w:val="00331751"/>
    <w:rsid w:val="0033195C"/>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AE6"/>
    <w:rsid w:val="00340CA8"/>
    <w:rsid w:val="0034106C"/>
    <w:rsid w:val="0034116E"/>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176"/>
    <w:rsid w:val="00357380"/>
    <w:rsid w:val="003577D4"/>
    <w:rsid w:val="0035798D"/>
    <w:rsid w:val="00357FD1"/>
    <w:rsid w:val="0036010F"/>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4E7D"/>
    <w:rsid w:val="00375719"/>
    <w:rsid w:val="0037634D"/>
    <w:rsid w:val="003768AA"/>
    <w:rsid w:val="00376A93"/>
    <w:rsid w:val="00377688"/>
    <w:rsid w:val="00377CE1"/>
    <w:rsid w:val="00377FC9"/>
    <w:rsid w:val="0038072C"/>
    <w:rsid w:val="00380D7D"/>
    <w:rsid w:val="0038183A"/>
    <w:rsid w:val="0038191C"/>
    <w:rsid w:val="00381BEA"/>
    <w:rsid w:val="00382274"/>
    <w:rsid w:val="003828BC"/>
    <w:rsid w:val="00382C9C"/>
    <w:rsid w:val="003831A7"/>
    <w:rsid w:val="00383467"/>
    <w:rsid w:val="00383CD7"/>
    <w:rsid w:val="00383FAE"/>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57D"/>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287"/>
    <w:rsid w:val="003D1CA9"/>
    <w:rsid w:val="003D2478"/>
    <w:rsid w:val="003D28FB"/>
    <w:rsid w:val="003D40C4"/>
    <w:rsid w:val="003D4835"/>
    <w:rsid w:val="003D4E0D"/>
    <w:rsid w:val="003D526E"/>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215"/>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440"/>
    <w:rsid w:val="003F4A38"/>
    <w:rsid w:val="003F4A65"/>
    <w:rsid w:val="003F4AF3"/>
    <w:rsid w:val="003F4D61"/>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377"/>
    <w:rsid w:val="0042660D"/>
    <w:rsid w:val="00426738"/>
    <w:rsid w:val="0042683B"/>
    <w:rsid w:val="00426910"/>
    <w:rsid w:val="00426A23"/>
    <w:rsid w:val="00426CC1"/>
    <w:rsid w:val="00427248"/>
    <w:rsid w:val="004272DF"/>
    <w:rsid w:val="00427772"/>
    <w:rsid w:val="00427903"/>
    <w:rsid w:val="00430936"/>
    <w:rsid w:val="00430B9D"/>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522"/>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521"/>
    <w:rsid w:val="00456876"/>
    <w:rsid w:val="00456970"/>
    <w:rsid w:val="00456B04"/>
    <w:rsid w:val="00457415"/>
    <w:rsid w:val="00457565"/>
    <w:rsid w:val="00457B71"/>
    <w:rsid w:val="00457D37"/>
    <w:rsid w:val="004606E0"/>
    <w:rsid w:val="00460CE2"/>
    <w:rsid w:val="00460D15"/>
    <w:rsid w:val="004616E7"/>
    <w:rsid w:val="00461892"/>
    <w:rsid w:val="0046247C"/>
    <w:rsid w:val="0046247F"/>
    <w:rsid w:val="00462510"/>
    <w:rsid w:val="0046493F"/>
    <w:rsid w:val="00464F5D"/>
    <w:rsid w:val="004658DE"/>
    <w:rsid w:val="0046594F"/>
    <w:rsid w:val="00465B9B"/>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121"/>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CA7"/>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042"/>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058"/>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5AA6"/>
    <w:rsid w:val="0051646D"/>
    <w:rsid w:val="005176F7"/>
    <w:rsid w:val="00517934"/>
    <w:rsid w:val="00517FD4"/>
    <w:rsid w:val="00520569"/>
    <w:rsid w:val="005209D5"/>
    <w:rsid w:val="00521387"/>
    <w:rsid w:val="005214C5"/>
    <w:rsid w:val="005217CC"/>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279B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D94"/>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1A5"/>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416"/>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29CE"/>
    <w:rsid w:val="00583254"/>
    <w:rsid w:val="0058331C"/>
    <w:rsid w:val="00583D7D"/>
    <w:rsid w:val="00585233"/>
    <w:rsid w:val="00585B74"/>
    <w:rsid w:val="00585C18"/>
    <w:rsid w:val="00585C4E"/>
    <w:rsid w:val="00585C6A"/>
    <w:rsid w:val="00586023"/>
    <w:rsid w:val="0058628B"/>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5E41"/>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3B6"/>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345"/>
    <w:rsid w:val="005D38E6"/>
    <w:rsid w:val="005D4110"/>
    <w:rsid w:val="005D47E9"/>
    <w:rsid w:val="005D4AB0"/>
    <w:rsid w:val="005D4ABD"/>
    <w:rsid w:val="005D547D"/>
    <w:rsid w:val="005D56BE"/>
    <w:rsid w:val="005D5FFD"/>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DF"/>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2CA5"/>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A60"/>
    <w:rsid w:val="00622CAB"/>
    <w:rsid w:val="006230D3"/>
    <w:rsid w:val="006232E1"/>
    <w:rsid w:val="0062336A"/>
    <w:rsid w:val="006234A6"/>
    <w:rsid w:val="00623B7D"/>
    <w:rsid w:val="00623EDA"/>
    <w:rsid w:val="006248FE"/>
    <w:rsid w:val="00624E6B"/>
    <w:rsid w:val="0062536A"/>
    <w:rsid w:val="00625963"/>
    <w:rsid w:val="00625B1B"/>
    <w:rsid w:val="00626057"/>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7D5"/>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29D6"/>
    <w:rsid w:val="006531CC"/>
    <w:rsid w:val="006533E6"/>
    <w:rsid w:val="006538FC"/>
    <w:rsid w:val="00653FB4"/>
    <w:rsid w:val="006540B7"/>
    <w:rsid w:val="0065512B"/>
    <w:rsid w:val="00655733"/>
    <w:rsid w:val="006559EC"/>
    <w:rsid w:val="00655ACD"/>
    <w:rsid w:val="00655CAD"/>
    <w:rsid w:val="00656A92"/>
    <w:rsid w:val="00656DDE"/>
    <w:rsid w:val="006573C7"/>
    <w:rsid w:val="00657B84"/>
    <w:rsid w:val="00657E84"/>
    <w:rsid w:val="00657F7A"/>
    <w:rsid w:val="00660000"/>
    <w:rsid w:val="0066011D"/>
    <w:rsid w:val="00660150"/>
    <w:rsid w:val="0066058A"/>
    <w:rsid w:val="006607C0"/>
    <w:rsid w:val="00660927"/>
    <w:rsid w:val="00660987"/>
    <w:rsid w:val="00661187"/>
    <w:rsid w:val="006613A6"/>
    <w:rsid w:val="00661E2A"/>
    <w:rsid w:val="006626A7"/>
    <w:rsid w:val="0066303D"/>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5F4E"/>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17"/>
    <w:rsid w:val="00696758"/>
    <w:rsid w:val="00696949"/>
    <w:rsid w:val="00697052"/>
    <w:rsid w:val="00697530"/>
    <w:rsid w:val="00697C37"/>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23"/>
    <w:rsid w:val="006B0EC6"/>
    <w:rsid w:val="006B1816"/>
    <w:rsid w:val="006B18CF"/>
    <w:rsid w:val="006B2099"/>
    <w:rsid w:val="006B2211"/>
    <w:rsid w:val="006B2283"/>
    <w:rsid w:val="006B2A51"/>
    <w:rsid w:val="006B2AD9"/>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014"/>
    <w:rsid w:val="006C340D"/>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94E"/>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248"/>
    <w:rsid w:val="006D6530"/>
    <w:rsid w:val="006D6AD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AA"/>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BD7"/>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5C47"/>
    <w:rsid w:val="0072636B"/>
    <w:rsid w:val="00726DA4"/>
    <w:rsid w:val="00726EA6"/>
    <w:rsid w:val="00727208"/>
    <w:rsid w:val="00727299"/>
    <w:rsid w:val="00727680"/>
    <w:rsid w:val="00727D2C"/>
    <w:rsid w:val="0073054C"/>
    <w:rsid w:val="00730E31"/>
    <w:rsid w:val="00731066"/>
    <w:rsid w:val="007313D3"/>
    <w:rsid w:val="00731528"/>
    <w:rsid w:val="00731710"/>
    <w:rsid w:val="007322FC"/>
    <w:rsid w:val="00732E13"/>
    <w:rsid w:val="00733077"/>
    <w:rsid w:val="007333C2"/>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7ED"/>
    <w:rsid w:val="00741D2A"/>
    <w:rsid w:val="007429F0"/>
    <w:rsid w:val="00743126"/>
    <w:rsid w:val="00743380"/>
    <w:rsid w:val="0074346A"/>
    <w:rsid w:val="00743F39"/>
    <w:rsid w:val="0074416D"/>
    <w:rsid w:val="00744527"/>
    <w:rsid w:val="007445A0"/>
    <w:rsid w:val="00744969"/>
    <w:rsid w:val="0074516A"/>
    <w:rsid w:val="0074524B"/>
    <w:rsid w:val="007462DD"/>
    <w:rsid w:val="007463EE"/>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60C"/>
    <w:rsid w:val="00755EC7"/>
    <w:rsid w:val="00756425"/>
    <w:rsid w:val="007569F2"/>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165"/>
    <w:rsid w:val="007678DE"/>
    <w:rsid w:val="00770099"/>
    <w:rsid w:val="00770542"/>
    <w:rsid w:val="00771346"/>
    <w:rsid w:val="00771706"/>
    <w:rsid w:val="007718A0"/>
    <w:rsid w:val="00771AA0"/>
    <w:rsid w:val="0077213F"/>
    <w:rsid w:val="00772FEF"/>
    <w:rsid w:val="007731FC"/>
    <w:rsid w:val="007734E2"/>
    <w:rsid w:val="00773B4D"/>
    <w:rsid w:val="00773F15"/>
    <w:rsid w:val="00773FB6"/>
    <w:rsid w:val="00774573"/>
    <w:rsid w:val="0077482C"/>
    <w:rsid w:val="00774F73"/>
    <w:rsid w:val="007750D5"/>
    <w:rsid w:val="0077547D"/>
    <w:rsid w:val="007755F2"/>
    <w:rsid w:val="007758EB"/>
    <w:rsid w:val="0077615A"/>
    <w:rsid w:val="00776971"/>
    <w:rsid w:val="00776B09"/>
    <w:rsid w:val="00776F0C"/>
    <w:rsid w:val="00776FE2"/>
    <w:rsid w:val="007801CE"/>
    <w:rsid w:val="00780866"/>
    <w:rsid w:val="007808CF"/>
    <w:rsid w:val="007809FF"/>
    <w:rsid w:val="00780DD8"/>
    <w:rsid w:val="00780E6A"/>
    <w:rsid w:val="0078105D"/>
    <w:rsid w:val="007812F3"/>
    <w:rsid w:val="0078137B"/>
    <w:rsid w:val="007813D7"/>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4D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66"/>
    <w:rsid w:val="00796ADF"/>
    <w:rsid w:val="00796D97"/>
    <w:rsid w:val="0079799F"/>
    <w:rsid w:val="00797AFF"/>
    <w:rsid w:val="007A00EC"/>
    <w:rsid w:val="007A08A4"/>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4DEF"/>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71"/>
    <w:rsid w:val="007D7AAA"/>
    <w:rsid w:val="007D7FD3"/>
    <w:rsid w:val="007E04B6"/>
    <w:rsid w:val="007E05F2"/>
    <w:rsid w:val="007E0F12"/>
    <w:rsid w:val="007E1916"/>
    <w:rsid w:val="007E2143"/>
    <w:rsid w:val="007E23B8"/>
    <w:rsid w:val="007E2FA0"/>
    <w:rsid w:val="007E36FF"/>
    <w:rsid w:val="007E3EF5"/>
    <w:rsid w:val="007E3F16"/>
    <w:rsid w:val="007E40BB"/>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BD9"/>
    <w:rsid w:val="007F0491"/>
    <w:rsid w:val="007F0DBD"/>
    <w:rsid w:val="007F128D"/>
    <w:rsid w:val="007F12B6"/>
    <w:rsid w:val="007F1726"/>
    <w:rsid w:val="007F1EED"/>
    <w:rsid w:val="007F2363"/>
    <w:rsid w:val="007F2F7C"/>
    <w:rsid w:val="007F3621"/>
    <w:rsid w:val="007F3C6F"/>
    <w:rsid w:val="007F42B0"/>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07"/>
    <w:rsid w:val="0080605F"/>
    <w:rsid w:val="008065C7"/>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13"/>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439"/>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950"/>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6B4"/>
    <w:rsid w:val="00882CE2"/>
    <w:rsid w:val="00883005"/>
    <w:rsid w:val="0088319D"/>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87739"/>
    <w:rsid w:val="008907CA"/>
    <w:rsid w:val="00890DE7"/>
    <w:rsid w:val="00890F22"/>
    <w:rsid w:val="008911A5"/>
    <w:rsid w:val="008911E8"/>
    <w:rsid w:val="00891245"/>
    <w:rsid w:val="00891B09"/>
    <w:rsid w:val="008920BB"/>
    <w:rsid w:val="00892121"/>
    <w:rsid w:val="008923EC"/>
    <w:rsid w:val="00892506"/>
    <w:rsid w:val="00892C63"/>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1F0"/>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6D59"/>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1B2"/>
    <w:rsid w:val="008C565D"/>
    <w:rsid w:val="008C636D"/>
    <w:rsid w:val="008C6AE8"/>
    <w:rsid w:val="008C7290"/>
    <w:rsid w:val="008C7573"/>
    <w:rsid w:val="008C7995"/>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A29"/>
    <w:rsid w:val="008D6D1A"/>
    <w:rsid w:val="008D7F5F"/>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071"/>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5EB"/>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872"/>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B51"/>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6E6C"/>
    <w:rsid w:val="00927197"/>
    <w:rsid w:val="009273C3"/>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91F"/>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B4B"/>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29F"/>
    <w:rsid w:val="00986635"/>
    <w:rsid w:val="00987C41"/>
    <w:rsid w:val="009900E5"/>
    <w:rsid w:val="0099047A"/>
    <w:rsid w:val="0099058E"/>
    <w:rsid w:val="00990630"/>
    <w:rsid w:val="00990779"/>
    <w:rsid w:val="0099093F"/>
    <w:rsid w:val="00991761"/>
    <w:rsid w:val="00991E77"/>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313"/>
    <w:rsid w:val="00995C1B"/>
    <w:rsid w:val="0099603E"/>
    <w:rsid w:val="0099610D"/>
    <w:rsid w:val="009965BD"/>
    <w:rsid w:val="009966A0"/>
    <w:rsid w:val="00996BDC"/>
    <w:rsid w:val="00996C4F"/>
    <w:rsid w:val="009970DD"/>
    <w:rsid w:val="00997514"/>
    <w:rsid w:val="009975F4"/>
    <w:rsid w:val="009A0330"/>
    <w:rsid w:val="009A04E5"/>
    <w:rsid w:val="009A09BA"/>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5E4B"/>
    <w:rsid w:val="009A6274"/>
    <w:rsid w:val="009A627F"/>
    <w:rsid w:val="009A645B"/>
    <w:rsid w:val="009A650B"/>
    <w:rsid w:val="009A6862"/>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089"/>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79F"/>
    <w:rsid w:val="009D5BB6"/>
    <w:rsid w:val="009D63AF"/>
    <w:rsid w:val="009D67C7"/>
    <w:rsid w:val="009D6AEC"/>
    <w:rsid w:val="009D6D03"/>
    <w:rsid w:val="009D703C"/>
    <w:rsid w:val="009D718F"/>
    <w:rsid w:val="009D7788"/>
    <w:rsid w:val="009D7E7C"/>
    <w:rsid w:val="009D7EFE"/>
    <w:rsid w:val="009E0213"/>
    <w:rsid w:val="009E0296"/>
    <w:rsid w:val="009E02FF"/>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29"/>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5C2"/>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2E"/>
    <w:rsid w:val="00A227A9"/>
    <w:rsid w:val="00A228AD"/>
    <w:rsid w:val="00A228B4"/>
    <w:rsid w:val="00A22CAE"/>
    <w:rsid w:val="00A22EE1"/>
    <w:rsid w:val="00A2351A"/>
    <w:rsid w:val="00A24208"/>
    <w:rsid w:val="00A24360"/>
    <w:rsid w:val="00A24CFB"/>
    <w:rsid w:val="00A24EAC"/>
    <w:rsid w:val="00A253A7"/>
    <w:rsid w:val="00A257EE"/>
    <w:rsid w:val="00A25A6D"/>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CE"/>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0E18"/>
    <w:rsid w:val="00A710E2"/>
    <w:rsid w:val="00A7172B"/>
    <w:rsid w:val="00A71AD3"/>
    <w:rsid w:val="00A71B99"/>
    <w:rsid w:val="00A71E0A"/>
    <w:rsid w:val="00A7246D"/>
    <w:rsid w:val="00A729A1"/>
    <w:rsid w:val="00A7377B"/>
    <w:rsid w:val="00A7392D"/>
    <w:rsid w:val="00A73989"/>
    <w:rsid w:val="00A739D0"/>
    <w:rsid w:val="00A73B0B"/>
    <w:rsid w:val="00A73C11"/>
    <w:rsid w:val="00A73D7E"/>
    <w:rsid w:val="00A746CE"/>
    <w:rsid w:val="00A74F7D"/>
    <w:rsid w:val="00A7519E"/>
    <w:rsid w:val="00A75395"/>
    <w:rsid w:val="00A754EE"/>
    <w:rsid w:val="00A761D4"/>
    <w:rsid w:val="00A7626B"/>
    <w:rsid w:val="00A763AD"/>
    <w:rsid w:val="00A764DD"/>
    <w:rsid w:val="00A7672A"/>
    <w:rsid w:val="00A768CE"/>
    <w:rsid w:val="00A76CF1"/>
    <w:rsid w:val="00A7739B"/>
    <w:rsid w:val="00A773F0"/>
    <w:rsid w:val="00A776B4"/>
    <w:rsid w:val="00A77781"/>
    <w:rsid w:val="00A77A3B"/>
    <w:rsid w:val="00A77DCA"/>
    <w:rsid w:val="00A77EC4"/>
    <w:rsid w:val="00A805E9"/>
    <w:rsid w:val="00A80819"/>
    <w:rsid w:val="00A8081F"/>
    <w:rsid w:val="00A811A1"/>
    <w:rsid w:val="00A81391"/>
    <w:rsid w:val="00A813FA"/>
    <w:rsid w:val="00A81A4C"/>
    <w:rsid w:val="00A81AAE"/>
    <w:rsid w:val="00A827F2"/>
    <w:rsid w:val="00A8297A"/>
    <w:rsid w:val="00A82D28"/>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0B30"/>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830"/>
    <w:rsid w:val="00AB4AB8"/>
    <w:rsid w:val="00AB4BAA"/>
    <w:rsid w:val="00AB4C84"/>
    <w:rsid w:val="00AB5399"/>
    <w:rsid w:val="00AB635F"/>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5F94"/>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93"/>
    <w:rsid w:val="00B032E0"/>
    <w:rsid w:val="00B03B76"/>
    <w:rsid w:val="00B0431E"/>
    <w:rsid w:val="00B05084"/>
    <w:rsid w:val="00B051EA"/>
    <w:rsid w:val="00B054E6"/>
    <w:rsid w:val="00B05599"/>
    <w:rsid w:val="00B055C2"/>
    <w:rsid w:val="00B057B4"/>
    <w:rsid w:val="00B072D1"/>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042"/>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51"/>
    <w:rsid w:val="00B3779B"/>
    <w:rsid w:val="00B40445"/>
    <w:rsid w:val="00B409A6"/>
    <w:rsid w:val="00B40CD1"/>
    <w:rsid w:val="00B40F53"/>
    <w:rsid w:val="00B40F84"/>
    <w:rsid w:val="00B4116C"/>
    <w:rsid w:val="00B412C8"/>
    <w:rsid w:val="00B416F5"/>
    <w:rsid w:val="00B41888"/>
    <w:rsid w:val="00B41906"/>
    <w:rsid w:val="00B41EE9"/>
    <w:rsid w:val="00B42101"/>
    <w:rsid w:val="00B42E36"/>
    <w:rsid w:val="00B43EF4"/>
    <w:rsid w:val="00B43FDB"/>
    <w:rsid w:val="00B4434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5"/>
    <w:rsid w:val="00B55CF8"/>
    <w:rsid w:val="00B5622C"/>
    <w:rsid w:val="00B5755D"/>
    <w:rsid w:val="00B575E0"/>
    <w:rsid w:val="00B57940"/>
    <w:rsid w:val="00B57A4E"/>
    <w:rsid w:val="00B57B83"/>
    <w:rsid w:val="00B57D49"/>
    <w:rsid w:val="00B57FD0"/>
    <w:rsid w:val="00B57FF9"/>
    <w:rsid w:val="00B601A4"/>
    <w:rsid w:val="00B60499"/>
    <w:rsid w:val="00B60694"/>
    <w:rsid w:val="00B60BB3"/>
    <w:rsid w:val="00B61858"/>
    <w:rsid w:val="00B619A7"/>
    <w:rsid w:val="00B62ACF"/>
    <w:rsid w:val="00B62F1A"/>
    <w:rsid w:val="00B62F76"/>
    <w:rsid w:val="00B63B96"/>
    <w:rsid w:val="00B63CEF"/>
    <w:rsid w:val="00B64A5E"/>
    <w:rsid w:val="00B64E2C"/>
    <w:rsid w:val="00B64FA0"/>
    <w:rsid w:val="00B653C2"/>
    <w:rsid w:val="00B66456"/>
    <w:rsid w:val="00B664C7"/>
    <w:rsid w:val="00B67869"/>
    <w:rsid w:val="00B7018C"/>
    <w:rsid w:val="00B70850"/>
    <w:rsid w:val="00B708A5"/>
    <w:rsid w:val="00B70F27"/>
    <w:rsid w:val="00B713BA"/>
    <w:rsid w:val="00B717CE"/>
    <w:rsid w:val="00B71B02"/>
    <w:rsid w:val="00B7285B"/>
    <w:rsid w:val="00B72868"/>
    <w:rsid w:val="00B728F3"/>
    <w:rsid w:val="00B72A54"/>
    <w:rsid w:val="00B72D91"/>
    <w:rsid w:val="00B7330C"/>
    <w:rsid w:val="00B733E9"/>
    <w:rsid w:val="00B73436"/>
    <w:rsid w:val="00B73583"/>
    <w:rsid w:val="00B739F6"/>
    <w:rsid w:val="00B73AD2"/>
    <w:rsid w:val="00B73E22"/>
    <w:rsid w:val="00B743E3"/>
    <w:rsid w:val="00B7468F"/>
    <w:rsid w:val="00B74F19"/>
    <w:rsid w:val="00B752D9"/>
    <w:rsid w:val="00B75DBE"/>
    <w:rsid w:val="00B75DC3"/>
    <w:rsid w:val="00B762E9"/>
    <w:rsid w:val="00B767B9"/>
    <w:rsid w:val="00B76931"/>
    <w:rsid w:val="00B76ACF"/>
    <w:rsid w:val="00B77313"/>
    <w:rsid w:val="00B777F2"/>
    <w:rsid w:val="00B77A3C"/>
    <w:rsid w:val="00B77BF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12"/>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1F3D"/>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6821"/>
    <w:rsid w:val="00BC74D1"/>
    <w:rsid w:val="00BC7902"/>
    <w:rsid w:val="00BC7B34"/>
    <w:rsid w:val="00BD0073"/>
    <w:rsid w:val="00BD09A7"/>
    <w:rsid w:val="00BD1294"/>
    <w:rsid w:val="00BD19DA"/>
    <w:rsid w:val="00BD2703"/>
    <w:rsid w:val="00BD2AC3"/>
    <w:rsid w:val="00BD2F50"/>
    <w:rsid w:val="00BD332F"/>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A0B"/>
    <w:rsid w:val="00BE4265"/>
    <w:rsid w:val="00BE5CFC"/>
    <w:rsid w:val="00BE6C3D"/>
    <w:rsid w:val="00BE7027"/>
    <w:rsid w:val="00BE7397"/>
    <w:rsid w:val="00BE7406"/>
    <w:rsid w:val="00BE7603"/>
    <w:rsid w:val="00BE778A"/>
    <w:rsid w:val="00BE78D7"/>
    <w:rsid w:val="00BE78E8"/>
    <w:rsid w:val="00BF0374"/>
    <w:rsid w:val="00BF1EDF"/>
    <w:rsid w:val="00BF2F8C"/>
    <w:rsid w:val="00BF3279"/>
    <w:rsid w:val="00BF3404"/>
    <w:rsid w:val="00BF43F3"/>
    <w:rsid w:val="00BF4953"/>
    <w:rsid w:val="00BF512B"/>
    <w:rsid w:val="00BF51F4"/>
    <w:rsid w:val="00BF56FA"/>
    <w:rsid w:val="00BF5D7B"/>
    <w:rsid w:val="00BF5FEF"/>
    <w:rsid w:val="00BF6454"/>
    <w:rsid w:val="00BF6EEA"/>
    <w:rsid w:val="00BF715C"/>
    <w:rsid w:val="00BF7476"/>
    <w:rsid w:val="00BF7497"/>
    <w:rsid w:val="00BF74C7"/>
    <w:rsid w:val="00BF7734"/>
    <w:rsid w:val="00BF77FD"/>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441"/>
    <w:rsid w:val="00C4082F"/>
    <w:rsid w:val="00C41535"/>
    <w:rsid w:val="00C41A93"/>
    <w:rsid w:val="00C41E99"/>
    <w:rsid w:val="00C42536"/>
    <w:rsid w:val="00C42B43"/>
    <w:rsid w:val="00C42D01"/>
    <w:rsid w:val="00C43A6C"/>
    <w:rsid w:val="00C44972"/>
    <w:rsid w:val="00C44CC2"/>
    <w:rsid w:val="00C44F25"/>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17E"/>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2E32"/>
    <w:rsid w:val="00C830E3"/>
    <w:rsid w:val="00C83A13"/>
    <w:rsid w:val="00C842EF"/>
    <w:rsid w:val="00C849B7"/>
    <w:rsid w:val="00C84C4B"/>
    <w:rsid w:val="00C851A1"/>
    <w:rsid w:val="00C8527C"/>
    <w:rsid w:val="00C855CF"/>
    <w:rsid w:val="00C857B3"/>
    <w:rsid w:val="00C86852"/>
    <w:rsid w:val="00C86CFF"/>
    <w:rsid w:val="00C86D2A"/>
    <w:rsid w:val="00C87FCB"/>
    <w:rsid w:val="00C9027A"/>
    <w:rsid w:val="00C90305"/>
    <w:rsid w:val="00C9068E"/>
    <w:rsid w:val="00C90B1C"/>
    <w:rsid w:val="00C90F9B"/>
    <w:rsid w:val="00C91176"/>
    <w:rsid w:val="00C91481"/>
    <w:rsid w:val="00C9156A"/>
    <w:rsid w:val="00C92457"/>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0F1F"/>
    <w:rsid w:val="00CA17EF"/>
    <w:rsid w:val="00CA1ED8"/>
    <w:rsid w:val="00CA207C"/>
    <w:rsid w:val="00CA2B3A"/>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279"/>
    <w:rsid w:val="00CB1B5D"/>
    <w:rsid w:val="00CB1F63"/>
    <w:rsid w:val="00CB2067"/>
    <w:rsid w:val="00CB2576"/>
    <w:rsid w:val="00CB3DD7"/>
    <w:rsid w:val="00CB5063"/>
    <w:rsid w:val="00CB570E"/>
    <w:rsid w:val="00CB5948"/>
    <w:rsid w:val="00CB6997"/>
    <w:rsid w:val="00CB6EDC"/>
    <w:rsid w:val="00CB71AE"/>
    <w:rsid w:val="00CB7878"/>
    <w:rsid w:val="00CB7B89"/>
    <w:rsid w:val="00CB7C89"/>
    <w:rsid w:val="00CC02EC"/>
    <w:rsid w:val="00CC040E"/>
    <w:rsid w:val="00CC111F"/>
    <w:rsid w:val="00CC1346"/>
    <w:rsid w:val="00CC2159"/>
    <w:rsid w:val="00CC2E32"/>
    <w:rsid w:val="00CC2F88"/>
    <w:rsid w:val="00CC3806"/>
    <w:rsid w:val="00CC3D2A"/>
    <w:rsid w:val="00CC3EA0"/>
    <w:rsid w:val="00CC43B5"/>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A45"/>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6AA"/>
    <w:rsid w:val="00CE7E19"/>
    <w:rsid w:val="00CF05E6"/>
    <w:rsid w:val="00CF07BD"/>
    <w:rsid w:val="00CF0924"/>
    <w:rsid w:val="00CF0CE3"/>
    <w:rsid w:val="00CF0D81"/>
    <w:rsid w:val="00CF1032"/>
    <w:rsid w:val="00CF1225"/>
    <w:rsid w:val="00CF1354"/>
    <w:rsid w:val="00CF2A5B"/>
    <w:rsid w:val="00CF2A94"/>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8B4"/>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A98"/>
    <w:rsid w:val="00D27938"/>
    <w:rsid w:val="00D27C22"/>
    <w:rsid w:val="00D27DA6"/>
    <w:rsid w:val="00D30094"/>
    <w:rsid w:val="00D30B49"/>
    <w:rsid w:val="00D31224"/>
    <w:rsid w:val="00D312EE"/>
    <w:rsid w:val="00D313DB"/>
    <w:rsid w:val="00D32390"/>
    <w:rsid w:val="00D33286"/>
    <w:rsid w:val="00D341A0"/>
    <w:rsid w:val="00D3467D"/>
    <w:rsid w:val="00D34CFA"/>
    <w:rsid w:val="00D3510C"/>
    <w:rsid w:val="00D35158"/>
    <w:rsid w:val="00D352F6"/>
    <w:rsid w:val="00D359E0"/>
    <w:rsid w:val="00D35E6C"/>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2F9F"/>
    <w:rsid w:val="00D4318F"/>
    <w:rsid w:val="00D438BF"/>
    <w:rsid w:val="00D440F8"/>
    <w:rsid w:val="00D4419F"/>
    <w:rsid w:val="00D4526B"/>
    <w:rsid w:val="00D454BC"/>
    <w:rsid w:val="00D45753"/>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1E"/>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BEE"/>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83F"/>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9A2"/>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3A2"/>
    <w:rsid w:val="00D9485E"/>
    <w:rsid w:val="00D94BF9"/>
    <w:rsid w:val="00D9537D"/>
    <w:rsid w:val="00D956AB"/>
    <w:rsid w:val="00D95765"/>
    <w:rsid w:val="00D95A1E"/>
    <w:rsid w:val="00D95AD0"/>
    <w:rsid w:val="00D9613D"/>
    <w:rsid w:val="00D965D3"/>
    <w:rsid w:val="00D96728"/>
    <w:rsid w:val="00D977E9"/>
    <w:rsid w:val="00D978BE"/>
    <w:rsid w:val="00D97B8A"/>
    <w:rsid w:val="00DA054D"/>
    <w:rsid w:val="00DA146F"/>
    <w:rsid w:val="00DA1582"/>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5BA"/>
    <w:rsid w:val="00DB19A3"/>
    <w:rsid w:val="00DB27F9"/>
    <w:rsid w:val="00DB35FF"/>
    <w:rsid w:val="00DB377D"/>
    <w:rsid w:val="00DB3E5C"/>
    <w:rsid w:val="00DB482C"/>
    <w:rsid w:val="00DB50C5"/>
    <w:rsid w:val="00DB52A9"/>
    <w:rsid w:val="00DB536F"/>
    <w:rsid w:val="00DB5750"/>
    <w:rsid w:val="00DB59AD"/>
    <w:rsid w:val="00DB6054"/>
    <w:rsid w:val="00DB61C3"/>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5CA"/>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C75"/>
    <w:rsid w:val="00E14EA1"/>
    <w:rsid w:val="00E158A7"/>
    <w:rsid w:val="00E158E4"/>
    <w:rsid w:val="00E16CB1"/>
    <w:rsid w:val="00E16DAE"/>
    <w:rsid w:val="00E16E41"/>
    <w:rsid w:val="00E16F8E"/>
    <w:rsid w:val="00E1718E"/>
    <w:rsid w:val="00E17D9E"/>
    <w:rsid w:val="00E17FA2"/>
    <w:rsid w:val="00E20025"/>
    <w:rsid w:val="00E20290"/>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C47"/>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38B"/>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77E34"/>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5BC"/>
    <w:rsid w:val="00E956D1"/>
    <w:rsid w:val="00E96A1D"/>
    <w:rsid w:val="00E9708E"/>
    <w:rsid w:val="00E97B36"/>
    <w:rsid w:val="00EA007D"/>
    <w:rsid w:val="00EA014B"/>
    <w:rsid w:val="00EA0490"/>
    <w:rsid w:val="00EA07D6"/>
    <w:rsid w:val="00EA07E9"/>
    <w:rsid w:val="00EA0829"/>
    <w:rsid w:val="00EA08AC"/>
    <w:rsid w:val="00EA0C27"/>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80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0B0"/>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3EE2"/>
    <w:rsid w:val="00EC4207"/>
    <w:rsid w:val="00EC42F0"/>
    <w:rsid w:val="00EC4FA3"/>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085"/>
    <w:rsid w:val="00ED3AA2"/>
    <w:rsid w:val="00ED3C86"/>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1F79"/>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07C37"/>
    <w:rsid w:val="00F10336"/>
    <w:rsid w:val="00F10629"/>
    <w:rsid w:val="00F1083B"/>
    <w:rsid w:val="00F10CC8"/>
    <w:rsid w:val="00F10E41"/>
    <w:rsid w:val="00F110AC"/>
    <w:rsid w:val="00F11372"/>
    <w:rsid w:val="00F11AEE"/>
    <w:rsid w:val="00F11C86"/>
    <w:rsid w:val="00F12093"/>
    <w:rsid w:val="00F1215E"/>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593"/>
    <w:rsid w:val="00F3387A"/>
    <w:rsid w:val="00F34211"/>
    <w:rsid w:val="00F3429E"/>
    <w:rsid w:val="00F3434E"/>
    <w:rsid w:val="00F34480"/>
    <w:rsid w:val="00F34B63"/>
    <w:rsid w:val="00F34D35"/>
    <w:rsid w:val="00F34E1E"/>
    <w:rsid w:val="00F35D41"/>
    <w:rsid w:val="00F35D7F"/>
    <w:rsid w:val="00F3637A"/>
    <w:rsid w:val="00F36A3D"/>
    <w:rsid w:val="00F36ADE"/>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5E4"/>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58B"/>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2D5"/>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5F60"/>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51B"/>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8C"/>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13"/>
    <w:rsid w:val="00FC7B3D"/>
    <w:rsid w:val="00FC7CBF"/>
    <w:rsid w:val="00FD01D4"/>
    <w:rsid w:val="00FD0697"/>
    <w:rsid w:val="00FD07F6"/>
    <w:rsid w:val="00FD155B"/>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D59"/>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styleId="GridTable1Light">
    <w:name w:val="Grid Table 1 Light"/>
    <w:basedOn w:val="TableNormal"/>
    <w:uiPriority w:val="46"/>
    <w:rsid w:val="00D60BE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jp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jpe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image" Target="media/image16.jp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A2F59663-38DE-42BA-8889-ACB2D0D20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25</Pages>
  <Words>11481</Words>
  <Characters>65263</Characters>
  <Application>Microsoft Office Word</Application>
  <DocSecurity>0</DocSecurity>
  <Lines>1177</Lines>
  <Paragraphs>528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3</cp:revision>
  <cp:lastPrinted>2015-11-06T16:56:00Z</cp:lastPrinted>
  <dcterms:created xsi:type="dcterms:W3CDTF">2026-01-30T22:09:00Z</dcterms:created>
  <dcterms:modified xsi:type="dcterms:W3CDTF">2026-01-30T22:10:00Z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